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32" w:rsidRPr="004A1E2A" w:rsidRDefault="00655A32" w:rsidP="00655A32">
      <w:pPr>
        <w:jc w:val="center"/>
        <w:rPr>
          <w:b/>
          <w:i/>
          <w:sz w:val="32"/>
          <w:szCs w:val="32"/>
        </w:rPr>
      </w:pPr>
      <w:r w:rsidRPr="004A1E2A">
        <w:rPr>
          <w:b/>
          <w:i/>
          <w:sz w:val="32"/>
          <w:szCs w:val="32"/>
        </w:rPr>
        <w:t>Департамент образования, науки и молодежной политики Воронежской области</w:t>
      </w: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655A32" w:rsidRDefault="00655A32" w:rsidP="00655A32">
      <w:pPr>
        <w:rPr>
          <w:sz w:val="36"/>
          <w:szCs w:val="36"/>
        </w:rPr>
      </w:pPr>
    </w:p>
    <w:p w:rsidR="004E6CAB" w:rsidRDefault="00655A32" w:rsidP="00655A32">
      <w:pPr>
        <w:jc w:val="center"/>
        <w:rPr>
          <w:b/>
          <w:sz w:val="40"/>
          <w:szCs w:val="40"/>
        </w:rPr>
      </w:pPr>
      <w:r w:rsidRPr="00144BEE">
        <w:rPr>
          <w:b/>
          <w:sz w:val="40"/>
          <w:szCs w:val="40"/>
        </w:rPr>
        <w:t xml:space="preserve">Краткие рекомендации по совершенствованию преподавания предметов </w:t>
      </w:r>
    </w:p>
    <w:p w:rsidR="004E6CAB" w:rsidRDefault="00655A32" w:rsidP="00655A32">
      <w:pPr>
        <w:jc w:val="center"/>
        <w:rPr>
          <w:b/>
          <w:sz w:val="40"/>
          <w:szCs w:val="40"/>
        </w:rPr>
      </w:pPr>
      <w:r w:rsidRPr="00144BEE">
        <w:rPr>
          <w:b/>
          <w:sz w:val="40"/>
          <w:szCs w:val="40"/>
        </w:rPr>
        <w:t>(математика, русский язык</w:t>
      </w:r>
      <w:r>
        <w:rPr>
          <w:b/>
          <w:sz w:val="40"/>
          <w:szCs w:val="40"/>
        </w:rPr>
        <w:t>)</w:t>
      </w:r>
      <w:r w:rsidRPr="00144BEE">
        <w:rPr>
          <w:b/>
          <w:sz w:val="40"/>
          <w:szCs w:val="40"/>
        </w:rPr>
        <w:t xml:space="preserve"> </w:t>
      </w:r>
    </w:p>
    <w:p w:rsidR="00655A32" w:rsidRPr="00144BEE" w:rsidRDefault="00655A32" w:rsidP="00655A32">
      <w:pPr>
        <w:jc w:val="center"/>
        <w:rPr>
          <w:b/>
          <w:sz w:val="40"/>
          <w:szCs w:val="40"/>
        </w:rPr>
      </w:pPr>
      <w:r w:rsidRPr="00144BEE">
        <w:rPr>
          <w:b/>
          <w:sz w:val="40"/>
          <w:szCs w:val="40"/>
        </w:rPr>
        <w:t xml:space="preserve">по итогам </w:t>
      </w:r>
      <w:r>
        <w:rPr>
          <w:b/>
          <w:sz w:val="40"/>
          <w:szCs w:val="40"/>
        </w:rPr>
        <w:t>О</w:t>
      </w:r>
      <w:r w:rsidRPr="00144BEE">
        <w:rPr>
          <w:b/>
          <w:sz w:val="40"/>
          <w:szCs w:val="40"/>
        </w:rPr>
        <w:t>ГЭ 2021</w:t>
      </w: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Default="00655A32" w:rsidP="00655A32">
      <w:pPr>
        <w:jc w:val="center"/>
        <w:rPr>
          <w:sz w:val="40"/>
          <w:szCs w:val="40"/>
        </w:rPr>
      </w:pPr>
    </w:p>
    <w:p w:rsidR="00655A32" w:rsidRPr="00041083" w:rsidRDefault="00655A32" w:rsidP="00655A32">
      <w:pPr>
        <w:jc w:val="center"/>
        <w:rPr>
          <w:b/>
          <w:i/>
          <w:sz w:val="32"/>
          <w:szCs w:val="32"/>
        </w:rPr>
      </w:pPr>
      <w:r>
        <w:rPr>
          <w:b/>
          <w:i/>
          <w:sz w:val="32"/>
          <w:szCs w:val="32"/>
        </w:rPr>
        <w:t>Воронеж, 2021</w:t>
      </w:r>
    </w:p>
    <w:p w:rsidR="000F7852" w:rsidRDefault="000F7852"/>
    <w:p w:rsidR="00655A32" w:rsidRDefault="00655A32"/>
    <w:p w:rsidR="005F09AA" w:rsidRDefault="005F09AA"/>
    <w:p w:rsidR="005F09AA" w:rsidRDefault="005F09AA" w:rsidP="005F09AA">
      <w:pPr>
        <w:jc w:val="center"/>
        <w:rPr>
          <w:b/>
          <w:sz w:val="32"/>
          <w:szCs w:val="32"/>
        </w:rPr>
      </w:pPr>
    </w:p>
    <w:p w:rsidR="005F09AA" w:rsidRPr="005F09AA" w:rsidRDefault="005F09AA" w:rsidP="005F09AA">
      <w:pPr>
        <w:jc w:val="center"/>
        <w:rPr>
          <w:b/>
          <w:sz w:val="32"/>
          <w:szCs w:val="32"/>
        </w:rPr>
      </w:pPr>
      <w:r w:rsidRPr="005F09AA">
        <w:rPr>
          <w:b/>
          <w:sz w:val="32"/>
          <w:szCs w:val="32"/>
        </w:rPr>
        <w:t>ОГЛАВЛЕНИЕ</w:t>
      </w:r>
    </w:p>
    <w:p w:rsidR="005F09AA" w:rsidRDefault="005F09AA"/>
    <w:p w:rsidR="005F09AA" w:rsidRDefault="005F09AA"/>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09AA" w:rsidTr="005F09AA">
        <w:trPr>
          <w:trHeight w:val="567"/>
        </w:trPr>
        <w:tc>
          <w:tcPr>
            <w:tcW w:w="4785" w:type="dxa"/>
          </w:tcPr>
          <w:p w:rsidR="005F09AA" w:rsidRPr="005F09AA" w:rsidRDefault="005F09AA">
            <w:pPr>
              <w:rPr>
                <w:sz w:val="28"/>
                <w:szCs w:val="28"/>
              </w:rPr>
            </w:pPr>
            <w:r w:rsidRPr="005F09AA">
              <w:rPr>
                <w:sz w:val="28"/>
                <w:szCs w:val="28"/>
              </w:rPr>
              <w:t>Русский язык</w:t>
            </w:r>
          </w:p>
        </w:tc>
        <w:tc>
          <w:tcPr>
            <w:tcW w:w="4786" w:type="dxa"/>
          </w:tcPr>
          <w:p w:rsidR="005F09AA" w:rsidRPr="005F09AA" w:rsidRDefault="005F09AA" w:rsidP="005F09AA">
            <w:pPr>
              <w:jc w:val="right"/>
              <w:rPr>
                <w:sz w:val="28"/>
                <w:szCs w:val="28"/>
              </w:rPr>
            </w:pPr>
            <w:r>
              <w:rPr>
                <w:sz w:val="28"/>
                <w:szCs w:val="28"/>
              </w:rPr>
              <w:t>3</w:t>
            </w:r>
          </w:p>
        </w:tc>
      </w:tr>
      <w:tr w:rsidR="005F09AA" w:rsidTr="005F09AA">
        <w:trPr>
          <w:trHeight w:val="567"/>
        </w:trPr>
        <w:tc>
          <w:tcPr>
            <w:tcW w:w="4785" w:type="dxa"/>
          </w:tcPr>
          <w:p w:rsidR="005F09AA" w:rsidRPr="005F09AA" w:rsidRDefault="005F09AA">
            <w:pPr>
              <w:rPr>
                <w:sz w:val="28"/>
                <w:szCs w:val="28"/>
              </w:rPr>
            </w:pPr>
            <w:r w:rsidRPr="005F09AA">
              <w:rPr>
                <w:sz w:val="28"/>
                <w:szCs w:val="28"/>
              </w:rPr>
              <w:t>Математика</w:t>
            </w:r>
          </w:p>
        </w:tc>
        <w:tc>
          <w:tcPr>
            <w:tcW w:w="4786" w:type="dxa"/>
          </w:tcPr>
          <w:p w:rsidR="005F09AA" w:rsidRPr="005F09AA" w:rsidRDefault="005F09AA" w:rsidP="005F09AA">
            <w:pPr>
              <w:jc w:val="right"/>
              <w:rPr>
                <w:sz w:val="28"/>
                <w:szCs w:val="28"/>
              </w:rPr>
            </w:pPr>
            <w:r>
              <w:rPr>
                <w:sz w:val="28"/>
                <w:szCs w:val="28"/>
              </w:rPr>
              <w:t>20</w:t>
            </w:r>
          </w:p>
        </w:tc>
      </w:tr>
    </w:tbl>
    <w:p w:rsidR="005F09AA" w:rsidRDefault="005F09AA"/>
    <w:p w:rsidR="005F09AA" w:rsidRDefault="005F09AA">
      <w:r>
        <w:br w:type="page"/>
      </w:r>
    </w:p>
    <w:p w:rsidR="005F09AA" w:rsidRDefault="005F09AA"/>
    <w:p w:rsidR="00655A32" w:rsidRPr="00655A32" w:rsidRDefault="00655A32" w:rsidP="00655A32">
      <w:pPr>
        <w:jc w:val="center"/>
        <w:rPr>
          <w:b/>
          <w:bCs/>
          <w:sz w:val="40"/>
          <w:szCs w:val="40"/>
        </w:rPr>
      </w:pPr>
      <w:r w:rsidRPr="00655A32">
        <w:rPr>
          <w:b/>
          <w:bCs/>
          <w:sz w:val="40"/>
          <w:szCs w:val="40"/>
        </w:rPr>
        <w:t>РУССКИЙ ЯЗЫК</w:t>
      </w:r>
    </w:p>
    <w:p w:rsidR="00655A32" w:rsidRDefault="00655A32" w:rsidP="00655A32">
      <w:pPr>
        <w:jc w:val="both"/>
        <w:rPr>
          <w:b/>
          <w:bCs/>
          <w:sz w:val="28"/>
          <w:szCs w:val="28"/>
        </w:rPr>
      </w:pPr>
    </w:p>
    <w:p w:rsidR="00655A32" w:rsidRPr="00655A32" w:rsidRDefault="00655A32" w:rsidP="00655A32">
      <w:pPr>
        <w:jc w:val="center"/>
        <w:rPr>
          <w:b/>
          <w:bCs/>
          <w:i/>
          <w:sz w:val="28"/>
          <w:szCs w:val="28"/>
        </w:rPr>
      </w:pPr>
      <w:r w:rsidRPr="00655A32">
        <w:rPr>
          <w:i/>
          <w:sz w:val="28"/>
          <w:szCs w:val="28"/>
        </w:rPr>
        <w:t xml:space="preserve">С.В. </w:t>
      </w:r>
      <w:proofErr w:type="spellStart"/>
      <w:r w:rsidRPr="00655A32">
        <w:rPr>
          <w:i/>
          <w:sz w:val="28"/>
          <w:szCs w:val="28"/>
        </w:rPr>
        <w:t>Баич</w:t>
      </w:r>
      <w:proofErr w:type="spellEnd"/>
      <w:r w:rsidRPr="00655A32">
        <w:rPr>
          <w:i/>
          <w:sz w:val="28"/>
          <w:szCs w:val="28"/>
        </w:rPr>
        <w:t>,</w:t>
      </w:r>
      <w:r w:rsidRPr="00655A32">
        <w:rPr>
          <w:b/>
          <w:i/>
          <w:sz w:val="28"/>
          <w:szCs w:val="28"/>
        </w:rPr>
        <w:t xml:space="preserve"> </w:t>
      </w:r>
      <w:r w:rsidRPr="00655A32">
        <w:rPr>
          <w:i/>
          <w:sz w:val="28"/>
          <w:szCs w:val="28"/>
        </w:rPr>
        <w:t xml:space="preserve">С.В. </w:t>
      </w:r>
      <w:proofErr w:type="spellStart"/>
      <w:r w:rsidRPr="00655A32">
        <w:rPr>
          <w:i/>
          <w:sz w:val="28"/>
          <w:szCs w:val="28"/>
        </w:rPr>
        <w:t>Дендебер</w:t>
      </w:r>
      <w:proofErr w:type="spellEnd"/>
    </w:p>
    <w:p w:rsidR="00655A32" w:rsidRDefault="00655A32" w:rsidP="00655A32">
      <w:pPr>
        <w:jc w:val="both"/>
        <w:rPr>
          <w:b/>
          <w:bCs/>
          <w:sz w:val="28"/>
          <w:szCs w:val="28"/>
        </w:rPr>
      </w:pPr>
    </w:p>
    <w:p w:rsidR="00655A32" w:rsidRDefault="00655A32" w:rsidP="00655A32">
      <w:pPr>
        <w:jc w:val="center"/>
        <w:rPr>
          <w:b/>
          <w:bCs/>
          <w:sz w:val="28"/>
          <w:szCs w:val="28"/>
        </w:rPr>
      </w:pPr>
      <w:r w:rsidRPr="00290F80">
        <w:rPr>
          <w:b/>
          <w:bCs/>
          <w:sz w:val="28"/>
          <w:szCs w:val="28"/>
        </w:rPr>
        <w:t>Анализ результатов выполнения отдельных заданий или групп заданий по предмету</w:t>
      </w:r>
    </w:p>
    <w:p w:rsidR="00655A32" w:rsidRPr="00290F80" w:rsidRDefault="00655A32" w:rsidP="00655A32">
      <w:pPr>
        <w:jc w:val="both"/>
        <w:rPr>
          <w:b/>
          <w:bCs/>
          <w:sz w:val="28"/>
          <w:szCs w:val="28"/>
        </w:rPr>
      </w:pPr>
    </w:p>
    <w:p w:rsidR="00655A32" w:rsidRPr="00655A32" w:rsidRDefault="00655A32" w:rsidP="00655A32">
      <w:pPr>
        <w:pStyle w:val="a3"/>
        <w:spacing w:after="0" w:line="240" w:lineRule="auto"/>
        <w:ind w:left="0"/>
        <w:jc w:val="center"/>
        <w:rPr>
          <w:rFonts w:ascii="Times New Roman" w:eastAsia="Times New Roman" w:hAnsi="Times New Roman"/>
          <w:b/>
          <w:sz w:val="28"/>
          <w:szCs w:val="28"/>
          <w:lang w:eastAsia="ru-RU"/>
        </w:rPr>
      </w:pPr>
      <w:r w:rsidRPr="00655A32">
        <w:rPr>
          <w:rFonts w:ascii="Times New Roman" w:eastAsia="Times New Roman" w:hAnsi="Times New Roman"/>
          <w:b/>
          <w:sz w:val="28"/>
          <w:szCs w:val="28"/>
          <w:lang w:eastAsia="ru-RU"/>
        </w:rPr>
        <w:t>Краткая характеристика КИМ по предмету</w:t>
      </w: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Pr="000B4D62" w:rsidRDefault="00655A32" w:rsidP="00655A32">
      <w:pPr>
        <w:ind w:firstLine="709"/>
        <w:jc w:val="both"/>
        <w:rPr>
          <w:sz w:val="28"/>
          <w:szCs w:val="28"/>
        </w:rPr>
      </w:pPr>
      <w:r w:rsidRPr="000B4D62">
        <w:rPr>
          <w:sz w:val="28"/>
          <w:szCs w:val="28"/>
        </w:rPr>
        <w:t xml:space="preserve">Каждый вариант КИМ 2021 г. состоит из трёх частей и включает в себя 9 заданий, различающихся формой и уровнем сложности. Часть 1 – сжатое изложение (задание 1). Часть 2 (задания 2–8) – задания с кратким ответом. В экзаменационной работе предложены следующие разновидности заданий с кратким ответом: задания на запись самостоятельно сформулированного краткого ответа; задания на выбор и запись номеров правильных ответов из предложенного перечня. Часть 3 (альтернативное задание 9) – задание с развёрнутым ответом (сочинение), проверяющее умение создавать собственное высказывание на основе прочитанного текста. </w:t>
      </w:r>
    </w:p>
    <w:p w:rsidR="00655A32" w:rsidRPr="000B4D62" w:rsidRDefault="00655A32" w:rsidP="00655A32">
      <w:pPr>
        <w:ind w:firstLine="709"/>
        <w:jc w:val="both"/>
        <w:rPr>
          <w:sz w:val="28"/>
          <w:szCs w:val="28"/>
        </w:rPr>
      </w:pPr>
      <w:r w:rsidRPr="000B4D62">
        <w:rPr>
          <w:sz w:val="28"/>
          <w:szCs w:val="28"/>
        </w:rPr>
        <w:t>В 202</w:t>
      </w:r>
      <w:r>
        <w:rPr>
          <w:sz w:val="28"/>
          <w:szCs w:val="28"/>
        </w:rPr>
        <w:t>1</w:t>
      </w:r>
      <w:r w:rsidRPr="000B4D62">
        <w:rPr>
          <w:sz w:val="28"/>
          <w:szCs w:val="28"/>
        </w:rPr>
        <w:t xml:space="preserve"> г. было изменено количество заданий в экзаменационной работе с 15 до 9, изменён первичный балл за выполнение работы с 39 до 33. Сохранены задание 1 (изложение) и альтернативные задания (9.1; 9.2; 9.3), система оценивания ответов на них. Экзаменационная работа предполагает выполнение экзаменуемым различных видов анализа языкового материала. </w:t>
      </w:r>
      <w:proofErr w:type="gramStart"/>
      <w:r w:rsidRPr="000B4D62">
        <w:rPr>
          <w:sz w:val="28"/>
          <w:szCs w:val="28"/>
        </w:rPr>
        <w:t>Для этого в части 2 работы дано 7 заданий: 4 задания (задания 2–5) проверяют умение выполнять орфографический, пунктуационный, грамматический анализ; 3 задания (задания 6–8) нацелены на анализ текста, а именно проверяют глубину и точность понимания содержания текста; понимание отношений синонимии и антонимии, важных для содержательного анализа текста; опознавание изученных средств выразительности речи.</w:t>
      </w:r>
      <w:proofErr w:type="gramEnd"/>
    </w:p>
    <w:p w:rsidR="00655A32" w:rsidRPr="000B4D62" w:rsidRDefault="00655A32" w:rsidP="00655A32">
      <w:pPr>
        <w:ind w:firstLine="709"/>
        <w:jc w:val="both"/>
        <w:rPr>
          <w:sz w:val="28"/>
          <w:szCs w:val="28"/>
        </w:rPr>
      </w:pPr>
      <w:r w:rsidRPr="000B4D62">
        <w:rPr>
          <w:sz w:val="28"/>
          <w:szCs w:val="28"/>
        </w:rPr>
        <w:t xml:space="preserve">Однако если в варианте КИМ 2019 г. все три части были связаны между собой </w:t>
      </w:r>
      <w:proofErr w:type="spellStart"/>
      <w:r w:rsidRPr="000B4D62">
        <w:rPr>
          <w:sz w:val="28"/>
          <w:szCs w:val="28"/>
        </w:rPr>
        <w:t>общетематической</w:t>
      </w:r>
      <w:proofErr w:type="spellEnd"/>
      <w:r w:rsidRPr="000B4D62">
        <w:rPr>
          <w:sz w:val="28"/>
          <w:szCs w:val="28"/>
        </w:rPr>
        <w:t xml:space="preserve"> направленностью, то </w:t>
      </w:r>
      <w:proofErr w:type="gramStart"/>
      <w:r w:rsidRPr="000B4D62">
        <w:rPr>
          <w:sz w:val="28"/>
          <w:szCs w:val="28"/>
        </w:rPr>
        <w:t>в</w:t>
      </w:r>
      <w:proofErr w:type="gramEnd"/>
      <w:r w:rsidRPr="000B4D62">
        <w:rPr>
          <w:sz w:val="28"/>
          <w:szCs w:val="28"/>
        </w:rPr>
        <w:t xml:space="preserve"> </w:t>
      </w:r>
      <w:proofErr w:type="gramStart"/>
      <w:r w:rsidRPr="000B4D62">
        <w:rPr>
          <w:sz w:val="28"/>
          <w:szCs w:val="28"/>
        </w:rPr>
        <w:t>КИМ</w:t>
      </w:r>
      <w:proofErr w:type="gramEnd"/>
      <w:r w:rsidRPr="000B4D62">
        <w:rPr>
          <w:sz w:val="28"/>
          <w:szCs w:val="28"/>
        </w:rPr>
        <w:t xml:space="preserve"> 2021 г. текст для сжатого изложения (часть 1) по содержанию не связан с частями 2 и 3 работы. В регионе тексты изложений были про доброту и власть, а тексты части 2 и 3 КИМ раскрывали понятия дружбы, материнской любви, зависти, признания своих ошибок и др.  </w:t>
      </w:r>
    </w:p>
    <w:p w:rsidR="00655A32" w:rsidRPr="000B4D62" w:rsidRDefault="00655A32" w:rsidP="00655A32">
      <w:pPr>
        <w:ind w:firstLine="709"/>
        <w:jc w:val="both"/>
        <w:rPr>
          <w:sz w:val="28"/>
          <w:szCs w:val="28"/>
        </w:rPr>
      </w:pPr>
      <w:r w:rsidRPr="000B4D62">
        <w:rPr>
          <w:sz w:val="28"/>
          <w:szCs w:val="28"/>
        </w:rPr>
        <w:t>Варианты КИМ, предложенные в регионе, соответствуют демоверсии 2021 г.</w:t>
      </w: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Pr="00655A32" w:rsidRDefault="00655A32" w:rsidP="00655A32">
      <w:pPr>
        <w:pStyle w:val="a3"/>
        <w:spacing w:after="0" w:line="240" w:lineRule="auto"/>
        <w:ind w:left="0"/>
        <w:jc w:val="center"/>
        <w:rPr>
          <w:sz w:val="28"/>
          <w:szCs w:val="28"/>
        </w:rPr>
      </w:pPr>
      <w:r w:rsidRPr="00655A32">
        <w:rPr>
          <w:rFonts w:ascii="Times New Roman" w:eastAsia="Times New Roman" w:hAnsi="Times New Roman"/>
          <w:b/>
          <w:sz w:val="28"/>
          <w:szCs w:val="28"/>
          <w:lang w:eastAsia="ru-RU"/>
        </w:rPr>
        <w:t>Статистический анализ выполняемости заданий / групп заданий КИМ ОГЭ по учебному предмету в 2021 году</w:t>
      </w:r>
    </w:p>
    <w:p w:rsidR="00655A32" w:rsidRPr="00655A32" w:rsidRDefault="00655A32" w:rsidP="00655A32">
      <w:pPr>
        <w:pStyle w:val="a5"/>
        <w:keepNext/>
        <w:spacing w:after="0"/>
        <w:jc w:val="right"/>
        <w:rPr>
          <w:i w:val="0"/>
          <w:color w:val="auto"/>
          <w:sz w:val="22"/>
          <w:szCs w:val="22"/>
        </w:rPr>
      </w:pPr>
      <w:r w:rsidRPr="00655A32">
        <w:rPr>
          <w:i w:val="0"/>
          <w:color w:val="auto"/>
          <w:sz w:val="22"/>
          <w:szCs w:val="22"/>
        </w:rPr>
        <w:t>Таблица 1</w:t>
      </w:r>
    </w:p>
    <w:p w:rsidR="00655A32" w:rsidRDefault="00655A32" w:rsidP="00655A32">
      <w:pPr>
        <w:jc w:val="both"/>
      </w:pPr>
    </w:p>
    <w:tbl>
      <w:tblPr>
        <w:tblW w:w="4972" w:type="pct"/>
        <w:tblInd w:w="108" w:type="dxa"/>
        <w:tblLayout w:type="fixed"/>
        <w:tblLook w:val="0000" w:firstRow="0" w:lastRow="0" w:firstColumn="0" w:lastColumn="0" w:noHBand="0" w:noVBand="0"/>
      </w:tblPr>
      <w:tblGrid>
        <w:gridCol w:w="1057"/>
        <w:gridCol w:w="2244"/>
        <w:gridCol w:w="1056"/>
        <w:gridCol w:w="1054"/>
        <w:gridCol w:w="904"/>
        <w:gridCol w:w="1068"/>
        <w:gridCol w:w="1064"/>
        <w:gridCol w:w="1070"/>
      </w:tblGrid>
      <w:tr w:rsidR="00655A32" w:rsidRPr="000B4D62" w:rsidTr="005F09AA">
        <w:trPr>
          <w:cantSplit/>
          <w:trHeight w:val="649"/>
          <w:tblHeader/>
        </w:trPr>
        <w:tc>
          <w:tcPr>
            <w:tcW w:w="555" w:type="pct"/>
            <w:vMerge w:val="restart"/>
            <w:tcBorders>
              <w:top w:val="single" w:sz="8" w:space="0" w:color="000000"/>
              <w:left w:val="single" w:sz="8" w:space="0" w:color="000000"/>
              <w:right w:val="single" w:sz="8" w:space="0" w:color="000000"/>
            </w:tcBorders>
            <w:shd w:val="clear" w:color="auto" w:fill="auto"/>
            <w:vAlign w:val="center"/>
          </w:tcPr>
          <w:p w:rsidR="00655A32" w:rsidRPr="000B4D62" w:rsidRDefault="00655A32" w:rsidP="005F09AA">
            <w:pPr>
              <w:autoSpaceDE w:val="0"/>
              <w:autoSpaceDN w:val="0"/>
              <w:adjustRightInd w:val="0"/>
              <w:jc w:val="center"/>
            </w:pPr>
            <w:r w:rsidRPr="000B4D62">
              <w:rPr>
                <w:bCs/>
                <w:sz w:val="22"/>
                <w:szCs w:val="22"/>
              </w:rPr>
              <w:t>Номер</w:t>
            </w:r>
          </w:p>
          <w:p w:rsidR="00655A32" w:rsidRPr="000B4D62" w:rsidRDefault="00655A32" w:rsidP="005F09AA">
            <w:pPr>
              <w:autoSpaceDE w:val="0"/>
              <w:autoSpaceDN w:val="0"/>
              <w:adjustRightInd w:val="0"/>
              <w:jc w:val="center"/>
              <w:rPr>
                <w:highlight w:val="yellow"/>
              </w:rPr>
            </w:pPr>
            <w:r w:rsidRPr="000B4D62">
              <w:rPr>
                <w:bCs/>
                <w:sz w:val="22"/>
                <w:szCs w:val="22"/>
              </w:rPr>
              <w:t xml:space="preserve">задания </w:t>
            </w:r>
            <w:proofErr w:type="gramStart"/>
            <w:r w:rsidRPr="000B4D62">
              <w:rPr>
                <w:bCs/>
                <w:sz w:val="22"/>
                <w:szCs w:val="22"/>
              </w:rPr>
              <w:t>в</w:t>
            </w:r>
            <w:proofErr w:type="gramEnd"/>
            <w:r w:rsidRPr="000B4D62">
              <w:rPr>
                <w:bCs/>
                <w:sz w:val="22"/>
                <w:szCs w:val="22"/>
              </w:rPr>
              <w:t xml:space="preserve"> КИМ</w:t>
            </w:r>
          </w:p>
        </w:tc>
        <w:tc>
          <w:tcPr>
            <w:tcW w:w="1179" w:type="pct"/>
            <w:vMerge w:val="restart"/>
            <w:tcBorders>
              <w:top w:val="single" w:sz="8" w:space="0" w:color="000000"/>
              <w:left w:val="single" w:sz="8" w:space="0" w:color="000000"/>
              <w:right w:val="single" w:sz="8" w:space="0" w:color="000000"/>
            </w:tcBorders>
            <w:shd w:val="clear" w:color="auto" w:fill="auto"/>
            <w:vAlign w:val="center"/>
          </w:tcPr>
          <w:p w:rsidR="00655A32" w:rsidRPr="000B4D62" w:rsidRDefault="00655A32" w:rsidP="005F09AA">
            <w:pPr>
              <w:autoSpaceDE w:val="0"/>
              <w:autoSpaceDN w:val="0"/>
              <w:adjustRightInd w:val="0"/>
              <w:jc w:val="center"/>
              <w:rPr>
                <w:highlight w:val="yellow"/>
              </w:rPr>
            </w:pPr>
            <w:r w:rsidRPr="000B4D62">
              <w:rPr>
                <w:bCs/>
                <w:sz w:val="22"/>
                <w:szCs w:val="22"/>
              </w:rPr>
              <w:t>Проверяемые элементы содержания / умения</w:t>
            </w:r>
          </w:p>
        </w:tc>
        <w:tc>
          <w:tcPr>
            <w:tcW w:w="555" w:type="pct"/>
            <w:vMerge w:val="restart"/>
            <w:tcBorders>
              <w:top w:val="single" w:sz="8" w:space="0" w:color="000000"/>
              <w:left w:val="single" w:sz="8" w:space="0" w:color="000000"/>
              <w:right w:val="single" w:sz="8" w:space="0" w:color="000000"/>
            </w:tcBorders>
            <w:shd w:val="clear" w:color="auto" w:fill="auto"/>
            <w:vAlign w:val="center"/>
          </w:tcPr>
          <w:p w:rsidR="00655A32" w:rsidRPr="000B4D62" w:rsidRDefault="00655A32" w:rsidP="005F09AA">
            <w:pPr>
              <w:autoSpaceDE w:val="0"/>
              <w:autoSpaceDN w:val="0"/>
              <w:adjustRightInd w:val="0"/>
              <w:jc w:val="center"/>
            </w:pPr>
            <w:r w:rsidRPr="000B4D62">
              <w:rPr>
                <w:bCs/>
                <w:sz w:val="22"/>
                <w:szCs w:val="22"/>
              </w:rPr>
              <w:t xml:space="preserve">Уровень </w:t>
            </w:r>
            <w:proofErr w:type="spellStart"/>
            <w:proofErr w:type="gramStart"/>
            <w:r w:rsidRPr="000B4D62">
              <w:rPr>
                <w:bCs/>
                <w:sz w:val="22"/>
                <w:szCs w:val="22"/>
              </w:rPr>
              <w:t>сложнос-ти</w:t>
            </w:r>
            <w:proofErr w:type="spellEnd"/>
            <w:proofErr w:type="gramEnd"/>
            <w:r w:rsidRPr="000B4D62">
              <w:rPr>
                <w:bCs/>
                <w:sz w:val="22"/>
                <w:szCs w:val="22"/>
              </w:rPr>
              <w:t xml:space="preserve"> задания</w:t>
            </w:r>
          </w:p>
          <w:p w:rsidR="00655A32" w:rsidRPr="000B4D62" w:rsidRDefault="00655A32" w:rsidP="005F09AA">
            <w:pPr>
              <w:autoSpaceDE w:val="0"/>
              <w:autoSpaceDN w:val="0"/>
              <w:adjustRightInd w:val="0"/>
              <w:jc w:val="center"/>
              <w:rPr>
                <w:highlight w:val="yellow"/>
              </w:rPr>
            </w:pPr>
          </w:p>
        </w:tc>
        <w:tc>
          <w:tcPr>
            <w:tcW w:w="554" w:type="pct"/>
            <w:vMerge w:val="restart"/>
            <w:tcBorders>
              <w:top w:val="single" w:sz="8" w:space="0" w:color="000000"/>
              <w:left w:val="single" w:sz="8" w:space="0" w:color="000000"/>
              <w:right w:val="single" w:sz="4" w:space="0" w:color="auto"/>
            </w:tcBorders>
            <w:vAlign w:val="center"/>
          </w:tcPr>
          <w:p w:rsidR="00655A32" w:rsidRPr="000B4D62" w:rsidRDefault="00655A32" w:rsidP="005F09AA">
            <w:pPr>
              <w:jc w:val="center"/>
              <w:rPr>
                <w:bCs/>
                <w:highlight w:val="yellow"/>
              </w:rPr>
            </w:pPr>
            <w:r w:rsidRPr="000B4D62">
              <w:rPr>
                <w:bCs/>
                <w:sz w:val="22"/>
                <w:szCs w:val="22"/>
              </w:rPr>
              <w:t>Средний процент выполнения</w:t>
            </w:r>
          </w:p>
        </w:tc>
        <w:tc>
          <w:tcPr>
            <w:tcW w:w="2157" w:type="pct"/>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655A32" w:rsidRPr="000B4D62" w:rsidRDefault="00655A32" w:rsidP="005F09AA">
            <w:pPr>
              <w:jc w:val="center"/>
            </w:pPr>
            <w:r w:rsidRPr="000B4D62">
              <w:rPr>
                <w:sz w:val="22"/>
                <w:szCs w:val="22"/>
              </w:rPr>
              <w:t xml:space="preserve">Процент </w:t>
            </w:r>
          </w:p>
          <w:p w:rsidR="00655A32" w:rsidRPr="000B4D62" w:rsidRDefault="00655A32" w:rsidP="005F09AA">
            <w:pPr>
              <w:autoSpaceDE w:val="0"/>
              <w:autoSpaceDN w:val="0"/>
              <w:adjustRightInd w:val="0"/>
              <w:jc w:val="center"/>
              <w:rPr>
                <w:bCs/>
                <w:highlight w:val="yellow"/>
              </w:rPr>
            </w:pPr>
            <w:r w:rsidRPr="000B4D62">
              <w:rPr>
                <w:sz w:val="22"/>
                <w:szCs w:val="22"/>
              </w:rPr>
              <w:t xml:space="preserve">выполнения по региону в группах, </w:t>
            </w:r>
            <w:r w:rsidRPr="000B4D62">
              <w:rPr>
                <w:sz w:val="22"/>
                <w:szCs w:val="22"/>
              </w:rPr>
              <w:br/>
              <w:t>получивших отметку</w:t>
            </w:r>
          </w:p>
        </w:tc>
      </w:tr>
      <w:tr w:rsidR="00655A32" w:rsidRPr="000B4D62" w:rsidTr="005F09AA">
        <w:trPr>
          <w:cantSplit/>
          <w:trHeight w:val="481"/>
          <w:tblHeader/>
        </w:trPr>
        <w:tc>
          <w:tcPr>
            <w:tcW w:w="555" w:type="pct"/>
            <w:vMerge/>
            <w:tcBorders>
              <w:left w:val="single" w:sz="8" w:space="0" w:color="000000"/>
              <w:bottom w:val="single" w:sz="8" w:space="0" w:color="000000"/>
              <w:right w:val="single" w:sz="8" w:space="0" w:color="000000"/>
            </w:tcBorders>
            <w:shd w:val="clear" w:color="auto" w:fill="auto"/>
            <w:vAlign w:val="center"/>
          </w:tcPr>
          <w:p w:rsidR="00655A32" w:rsidRPr="000B4D62" w:rsidRDefault="00655A32" w:rsidP="005F09AA">
            <w:pPr>
              <w:autoSpaceDE w:val="0"/>
              <w:autoSpaceDN w:val="0"/>
              <w:adjustRightInd w:val="0"/>
              <w:jc w:val="center"/>
              <w:rPr>
                <w:bCs/>
                <w:highlight w:val="yellow"/>
              </w:rPr>
            </w:pPr>
          </w:p>
        </w:tc>
        <w:tc>
          <w:tcPr>
            <w:tcW w:w="1179" w:type="pct"/>
            <w:vMerge/>
            <w:tcBorders>
              <w:left w:val="single" w:sz="8" w:space="0" w:color="000000"/>
              <w:bottom w:val="single" w:sz="8" w:space="0" w:color="000000"/>
              <w:right w:val="single" w:sz="8" w:space="0" w:color="000000"/>
            </w:tcBorders>
            <w:shd w:val="clear" w:color="auto" w:fill="auto"/>
            <w:vAlign w:val="center"/>
          </w:tcPr>
          <w:p w:rsidR="00655A32" w:rsidRPr="000B4D62" w:rsidRDefault="00655A32" w:rsidP="005F09AA">
            <w:pPr>
              <w:autoSpaceDE w:val="0"/>
              <w:autoSpaceDN w:val="0"/>
              <w:adjustRightInd w:val="0"/>
              <w:jc w:val="center"/>
              <w:rPr>
                <w:bCs/>
                <w:highlight w:val="yellow"/>
              </w:rPr>
            </w:pPr>
          </w:p>
        </w:tc>
        <w:tc>
          <w:tcPr>
            <w:tcW w:w="555" w:type="pct"/>
            <w:vMerge/>
            <w:tcBorders>
              <w:left w:val="single" w:sz="8" w:space="0" w:color="000000"/>
              <w:bottom w:val="single" w:sz="8" w:space="0" w:color="000000"/>
              <w:right w:val="single" w:sz="8" w:space="0" w:color="000000"/>
            </w:tcBorders>
            <w:shd w:val="clear" w:color="auto" w:fill="auto"/>
            <w:vAlign w:val="center"/>
          </w:tcPr>
          <w:p w:rsidR="00655A32" w:rsidRPr="000B4D62" w:rsidRDefault="00655A32" w:rsidP="005F09AA">
            <w:pPr>
              <w:autoSpaceDE w:val="0"/>
              <w:autoSpaceDN w:val="0"/>
              <w:adjustRightInd w:val="0"/>
              <w:jc w:val="center"/>
              <w:rPr>
                <w:bCs/>
                <w:highlight w:val="yellow"/>
              </w:rPr>
            </w:pPr>
          </w:p>
        </w:tc>
        <w:tc>
          <w:tcPr>
            <w:tcW w:w="554" w:type="pct"/>
            <w:vMerge/>
            <w:tcBorders>
              <w:left w:val="single" w:sz="8" w:space="0" w:color="000000"/>
              <w:bottom w:val="single" w:sz="8" w:space="0" w:color="000000"/>
              <w:right w:val="single" w:sz="4" w:space="0" w:color="auto"/>
            </w:tcBorders>
            <w:vAlign w:val="center"/>
          </w:tcPr>
          <w:p w:rsidR="00655A32" w:rsidRPr="000B4D62" w:rsidRDefault="00655A32" w:rsidP="005F09AA">
            <w:pPr>
              <w:jc w:val="center"/>
              <w:rPr>
                <w:highlight w:val="yellow"/>
              </w:rPr>
            </w:pPr>
          </w:p>
        </w:tc>
        <w:tc>
          <w:tcPr>
            <w:tcW w:w="475"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bCs/>
                <w:highlight w:val="yellow"/>
              </w:rPr>
            </w:pPr>
            <w:r w:rsidRPr="000B4D62">
              <w:rPr>
                <w:bCs/>
                <w:sz w:val="22"/>
                <w:szCs w:val="22"/>
              </w:rPr>
              <w:t>«2»</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55A32" w:rsidRPr="000B4D62" w:rsidRDefault="00655A32" w:rsidP="005F09AA">
            <w:pPr>
              <w:jc w:val="center"/>
              <w:rPr>
                <w:bCs/>
                <w:highlight w:val="yellow"/>
              </w:rPr>
            </w:pPr>
            <w:r w:rsidRPr="000B4D62">
              <w:rPr>
                <w:bCs/>
                <w:sz w:val="22"/>
                <w:szCs w:val="22"/>
              </w:rPr>
              <w:t>«3»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55A32" w:rsidRPr="000B4D62" w:rsidRDefault="00655A32" w:rsidP="005F09AA">
            <w:pPr>
              <w:jc w:val="center"/>
              <w:rPr>
                <w:bCs/>
                <w:highlight w:val="yellow"/>
              </w:rPr>
            </w:pPr>
            <w:r w:rsidRPr="000B4D62">
              <w:rPr>
                <w:bCs/>
                <w:sz w:val="22"/>
                <w:szCs w:val="22"/>
              </w:rPr>
              <w:t>«4»</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bCs/>
                <w:highlight w:val="yellow"/>
              </w:rPr>
            </w:pPr>
            <w:r w:rsidRPr="000B4D62">
              <w:rPr>
                <w:bCs/>
                <w:sz w:val="22"/>
                <w:szCs w:val="22"/>
              </w:rPr>
              <w:t>«5»</w:t>
            </w:r>
          </w:p>
        </w:tc>
      </w:tr>
      <w:tr w:rsidR="00655A32" w:rsidRPr="000B4D62" w:rsidTr="005F09AA">
        <w:trPr>
          <w:trHeight w:val="481"/>
        </w:trPr>
        <w:tc>
          <w:tcPr>
            <w:tcW w:w="555" w:type="pct"/>
            <w:vMerge w:val="restart"/>
            <w:tcBorders>
              <w:top w:val="single" w:sz="8" w:space="0" w:color="000000"/>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r w:rsidRPr="000B4D62">
              <w:rPr>
                <w:sz w:val="22"/>
                <w:szCs w:val="22"/>
              </w:rPr>
              <w:t>1</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highlight w:val="yellow"/>
              </w:rPr>
            </w:pPr>
            <w:r w:rsidRPr="000B4D62">
              <w:rPr>
                <w:sz w:val="22"/>
                <w:szCs w:val="22"/>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анализ текста и распознавание основных признаков текста; умение выделять тему, основную мысль, ключевые слова, </w:t>
            </w:r>
            <w:proofErr w:type="spellStart"/>
            <w:r w:rsidRPr="000B4D62">
              <w:rPr>
                <w:sz w:val="22"/>
                <w:szCs w:val="22"/>
              </w:rPr>
              <w:t>микротемы</w:t>
            </w:r>
            <w:proofErr w:type="spellEnd"/>
            <w:r w:rsidRPr="000B4D62">
              <w:rPr>
                <w:sz w:val="22"/>
                <w:szCs w:val="22"/>
              </w:rPr>
              <w:t xml:space="preserve">, разбивать текст на абзацы, композиционные элементы текста; определение </w:t>
            </w:r>
            <w:proofErr w:type="spellStart"/>
            <w:r w:rsidRPr="000B4D62">
              <w:rPr>
                <w:sz w:val="22"/>
                <w:szCs w:val="22"/>
              </w:rPr>
              <w:t>функциональносмысловых</w:t>
            </w:r>
            <w:proofErr w:type="spellEnd"/>
            <w:r w:rsidRPr="000B4D62">
              <w:rPr>
                <w:sz w:val="22"/>
                <w:szCs w:val="22"/>
              </w:rPr>
              <w:t xml:space="preserve">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определение видов связи, смысловых, лексических и грамматических сре</w:t>
            </w:r>
            <w:proofErr w:type="gramStart"/>
            <w:r w:rsidRPr="000B4D62">
              <w:rPr>
                <w:sz w:val="22"/>
                <w:szCs w:val="22"/>
              </w:rPr>
              <w:t>дств св</w:t>
            </w:r>
            <w:proofErr w:type="gramEnd"/>
            <w:r w:rsidRPr="000B4D62">
              <w:rPr>
                <w:sz w:val="22"/>
                <w:szCs w:val="22"/>
              </w:rPr>
              <w:t xml:space="preserve">язи </w:t>
            </w:r>
            <w:r w:rsidRPr="000B4D62">
              <w:rPr>
                <w:sz w:val="22"/>
                <w:szCs w:val="22"/>
              </w:rPr>
              <w:lastRenderedPageBreak/>
              <w:t>предложений в тексте, а также уместность и целесообразность их использования. Совершенствование видов речевой деятельности (</w:t>
            </w:r>
            <w:proofErr w:type="spellStart"/>
            <w:r w:rsidRPr="000B4D62">
              <w:rPr>
                <w:sz w:val="22"/>
                <w:szCs w:val="22"/>
              </w:rPr>
              <w:t>аудирования</w:t>
            </w:r>
            <w:proofErr w:type="spellEnd"/>
            <w:r w:rsidRPr="000B4D62">
              <w:rPr>
                <w:sz w:val="22"/>
                <w:szCs w:val="22"/>
              </w:rPr>
              <w:t xml:space="preserve">,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понимание, интерпретация и комментирование текстов различных функционально смысловых типов речи (повествование, описание, рассуждение) и функциональных разновидностей языка; </w:t>
            </w:r>
            <w:proofErr w:type="gramStart"/>
            <w:r w:rsidRPr="000B4D62">
              <w:rPr>
                <w:sz w:val="22"/>
                <w:szCs w:val="22"/>
              </w:rPr>
              <w:t>осуществление информационной переработки текста, передача его смысла в устной и письменной формах, а также умение характеризовать его с точки зрения единства темы, смысловой цельности, последовательности изложения.</w:t>
            </w:r>
            <w:proofErr w:type="gramEnd"/>
            <w:r w:rsidRPr="000B4D62">
              <w:rPr>
                <w:sz w:val="22"/>
                <w:szCs w:val="22"/>
              </w:rPr>
              <w:t xml:space="preserve"> </w:t>
            </w:r>
            <w:proofErr w:type="gramStart"/>
            <w:r w:rsidRPr="000B4D62">
              <w:rPr>
                <w:sz w:val="22"/>
                <w:szCs w:val="22"/>
              </w:rPr>
              <w:t xml:space="preserve">Обогащение </w:t>
            </w:r>
            <w:r w:rsidRPr="000B4D62">
              <w:rPr>
                <w:sz w:val="22"/>
                <w:szCs w:val="22"/>
              </w:rPr>
              <w:lastRenderedPageBreak/>
              <w:t>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roofErr w:type="gramEnd"/>
            <w:r w:rsidRPr="000B4D62">
              <w:rPr>
                <w:sz w:val="22"/>
                <w:szCs w:val="22"/>
              </w:rPr>
              <w:t>; пользование орфоэпическими, орфографическими словарями для определения нормативного написания и произношения слова</w:t>
            </w:r>
          </w:p>
        </w:tc>
        <w:tc>
          <w:tcPr>
            <w:tcW w:w="555" w:type="pct"/>
            <w:vMerge w:val="restart"/>
            <w:tcBorders>
              <w:top w:val="single" w:sz="8" w:space="0" w:color="000000"/>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r w:rsidRPr="000B4D62">
              <w:rPr>
                <w:sz w:val="22"/>
                <w:szCs w:val="22"/>
                <w:lang w:eastAsia="en-US"/>
              </w:rPr>
              <w:lastRenderedPageBreak/>
              <w:t>Б</w:t>
            </w:r>
          </w:p>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jc w:val="center"/>
              <w:rPr>
                <w:highlight w:val="yellow"/>
              </w:rPr>
            </w:pP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highlight w:val="yellow"/>
              </w:rPr>
            </w:pPr>
          </w:p>
        </w:tc>
        <w:tc>
          <w:tcPr>
            <w:tcW w:w="561" w:type="pct"/>
            <w:tcBorders>
              <w:top w:val="single" w:sz="8" w:space="0" w:color="000000"/>
              <w:left w:val="single" w:sz="8" w:space="0" w:color="000000"/>
              <w:bottom w:val="single" w:sz="8" w:space="0" w:color="000000"/>
              <w:right w:val="single" w:sz="8" w:space="0" w:color="000000"/>
            </w:tcBorders>
          </w:tcPr>
          <w:p w:rsidR="00655A32" w:rsidRPr="000B4D62" w:rsidRDefault="00655A32" w:rsidP="005F09AA">
            <w:pPr>
              <w:jc w:val="center"/>
              <w:rPr>
                <w:highlight w:val="yellow"/>
              </w:rPr>
            </w:pPr>
          </w:p>
        </w:tc>
        <w:tc>
          <w:tcPr>
            <w:tcW w:w="559" w:type="pct"/>
            <w:tcBorders>
              <w:top w:val="single" w:sz="8" w:space="0" w:color="000000"/>
              <w:left w:val="single" w:sz="8" w:space="0" w:color="000000"/>
              <w:bottom w:val="single" w:sz="8" w:space="0" w:color="000000"/>
              <w:right w:val="single" w:sz="4" w:space="0" w:color="auto"/>
            </w:tcBorders>
          </w:tcPr>
          <w:p w:rsidR="00655A32" w:rsidRPr="000B4D62" w:rsidRDefault="00655A32" w:rsidP="005F09AA">
            <w:pPr>
              <w:jc w:val="center"/>
              <w:rPr>
                <w:highlight w:val="yellow"/>
              </w:rPr>
            </w:pPr>
          </w:p>
        </w:tc>
        <w:tc>
          <w:tcPr>
            <w:tcW w:w="562" w:type="pct"/>
            <w:tcBorders>
              <w:top w:val="single" w:sz="8" w:space="0" w:color="000000"/>
              <w:left w:val="single" w:sz="4" w:space="0" w:color="auto"/>
              <w:bottom w:val="single" w:sz="8" w:space="0" w:color="000000"/>
              <w:right w:val="single" w:sz="8" w:space="0" w:color="000000"/>
            </w:tcBorders>
          </w:tcPr>
          <w:p w:rsidR="00655A32" w:rsidRPr="000B4D62" w:rsidRDefault="00655A32" w:rsidP="005F09AA">
            <w:pPr>
              <w:jc w:val="center"/>
              <w:rPr>
                <w:highlight w:val="yellow"/>
              </w:rPr>
            </w:pP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1</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lang w:eastAsia="en-US"/>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88,34</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44,74</w:t>
            </w:r>
          </w:p>
        </w:tc>
        <w:tc>
          <w:tcPr>
            <w:tcW w:w="561"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79,66</w:t>
            </w:r>
          </w:p>
        </w:tc>
        <w:tc>
          <w:tcPr>
            <w:tcW w:w="559"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93,34</w:t>
            </w:r>
          </w:p>
        </w:tc>
        <w:tc>
          <w:tcPr>
            <w:tcW w:w="562"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98,87</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2</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lang w:eastAsia="en-US"/>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91,46</w:t>
            </w:r>
          </w:p>
        </w:tc>
        <w:tc>
          <w:tcPr>
            <w:tcW w:w="47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51,83</w:t>
            </w:r>
          </w:p>
        </w:tc>
        <w:tc>
          <w:tcPr>
            <w:tcW w:w="561"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86,72</w:t>
            </w:r>
          </w:p>
        </w:tc>
        <w:tc>
          <w:tcPr>
            <w:tcW w:w="559"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95,20</w:t>
            </w:r>
          </w:p>
        </w:tc>
        <w:tc>
          <w:tcPr>
            <w:tcW w:w="562"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98,51</w:t>
            </w:r>
          </w:p>
        </w:tc>
      </w:tr>
      <w:tr w:rsidR="00655A32" w:rsidRPr="000B4D62" w:rsidTr="005F09AA">
        <w:trPr>
          <w:trHeight w:val="481"/>
        </w:trPr>
        <w:tc>
          <w:tcPr>
            <w:tcW w:w="555" w:type="pct"/>
            <w:vMerge/>
            <w:tcBorders>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3</w:t>
            </w:r>
          </w:p>
        </w:tc>
        <w:tc>
          <w:tcPr>
            <w:tcW w:w="555" w:type="pct"/>
            <w:vMerge/>
            <w:tcBorders>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hanging="112"/>
              <w:rPr>
                <w:lang w:eastAsia="en-US"/>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71,08</w:t>
            </w:r>
          </w:p>
        </w:tc>
        <w:tc>
          <w:tcPr>
            <w:tcW w:w="47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22,70</w:t>
            </w:r>
          </w:p>
        </w:tc>
        <w:tc>
          <w:tcPr>
            <w:tcW w:w="561"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57,03</w:t>
            </w:r>
          </w:p>
        </w:tc>
        <w:tc>
          <w:tcPr>
            <w:tcW w:w="559"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75,30</w:t>
            </w:r>
          </w:p>
        </w:tc>
        <w:tc>
          <w:tcPr>
            <w:tcW w:w="562"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89,73</w:t>
            </w:r>
          </w:p>
        </w:tc>
      </w:tr>
      <w:tr w:rsidR="00655A32" w:rsidRPr="000B4D62" w:rsidTr="005F09AA">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t>2</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proofErr w:type="gramStart"/>
            <w:r w:rsidRPr="000B4D62">
              <w:rPr>
                <w:sz w:val="22"/>
                <w:szCs w:val="22"/>
              </w:rPr>
              <w:t xml:space="preserve">Формирование навыков проведения различных видов анализа слова (фонетического, морфемного, </w:t>
            </w:r>
            <w:r w:rsidRPr="000B4D62">
              <w:rPr>
                <w:sz w:val="22"/>
                <w:szCs w:val="22"/>
              </w:rPr>
              <w:lastRenderedPageBreak/>
              <w:t>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w:t>
            </w:r>
            <w:proofErr w:type="gramEnd"/>
            <w:r w:rsidRPr="000B4D62">
              <w:rPr>
                <w:sz w:val="22"/>
                <w:szCs w:val="22"/>
              </w:rPr>
              <w:t xml:space="preserve"> </w:t>
            </w:r>
            <w:proofErr w:type="gramStart"/>
            <w:r w:rsidRPr="000B4D62">
              <w:rPr>
                <w:sz w:val="22"/>
                <w:szCs w:val="22"/>
              </w:rPr>
              <w:t xml:space="preserve">определение вида предложения </w:t>
            </w:r>
            <w:proofErr w:type="spellStart"/>
            <w:r w:rsidRPr="000B4D62">
              <w:rPr>
                <w:sz w:val="22"/>
                <w:szCs w:val="22"/>
              </w:rPr>
              <w:t>поцели</w:t>
            </w:r>
            <w:proofErr w:type="spellEnd"/>
            <w:r w:rsidRPr="000B4D62">
              <w:rPr>
                <w:sz w:val="22"/>
                <w:szCs w:val="22"/>
              </w:rPr>
              <w:t xml:space="preserve">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w:t>
            </w:r>
            <w:r w:rsidRPr="000B4D62">
              <w:rPr>
                <w:sz w:val="22"/>
                <w:szCs w:val="22"/>
              </w:rPr>
              <w:lastRenderedPageBreak/>
              <w:t>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w:t>
            </w:r>
            <w:proofErr w:type="gramEnd"/>
            <w:r w:rsidRPr="000B4D62">
              <w:rPr>
                <w:sz w:val="22"/>
                <w:szCs w:val="22"/>
              </w:rPr>
              <w:t xml:space="preserve"> выделение средств синтаксической связи между частями сложного предложения</w:t>
            </w:r>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39,12</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6,42</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25,40</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35,40</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65,89</w:t>
            </w:r>
          </w:p>
        </w:tc>
      </w:tr>
      <w:tr w:rsidR="00655A32" w:rsidRPr="000B4D62" w:rsidTr="005F09AA">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lastRenderedPageBreak/>
              <w:t>3</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highlight w:val="yellow"/>
              </w:rPr>
            </w:pPr>
            <w:proofErr w:type="gramStart"/>
            <w:r w:rsidRPr="000B4D62">
              <w:rPr>
                <w:sz w:val="22"/>
                <w:szCs w:val="22"/>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w:t>
            </w:r>
            <w:r w:rsidRPr="000B4D62">
              <w:rPr>
                <w:sz w:val="22"/>
                <w:szCs w:val="22"/>
              </w:rPr>
              <w:lastRenderedPageBreak/>
              <w:t>прямой речи, цитировании, диалоге</w:t>
            </w:r>
            <w:proofErr w:type="gramEnd"/>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58,18</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8,75</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35,28</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60,38</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90,11</w:t>
            </w:r>
          </w:p>
        </w:tc>
      </w:tr>
      <w:tr w:rsidR="00655A32" w:rsidRPr="000B4D62" w:rsidTr="005F09AA">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lastRenderedPageBreak/>
              <w:t>4</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highlight w:val="yellow"/>
              </w:rPr>
            </w:pPr>
            <w:r w:rsidRPr="000B4D62">
              <w:rPr>
                <w:sz w:val="22"/>
                <w:szCs w:val="22"/>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pPr>
            <w:r w:rsidRPr="000B4D62">
              <w:rPr>
                <w:sz w:val="22"/>
                <w:szCs w:val="22"/>
                <w:lang w:eastAsia="en-US"/>
              </w:rPr>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79,48</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36,32</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71,44</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81,91</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92,81</w:t>
            </w:r>
          </w:p>
        </w:tc>
      </w:tr>
      <w:tr w:rsidR="00655A32" w:rsidRPr="000B4D62" w:rsidTr="005F09AA">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t>5</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highlight w:val="yellow"/>
              </w:rPr>
            </w:pPr>
            <w:proofErr w:type="gramStart"/>
            <w:r w:rsidRPr="000B4D62">
              <w:rPr>
                <w:sz w:val="22"/>
                <w:szCs w:val="22"/>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w:t>
            </w:r>
            <w:r w:rsidRPr="000B4D62">
              <w:rPr>
                <w:sz w:val="22"/>
                <w:szCs w:val="22"/>
              </w:rPr>
              <w:lastRenderedPageBreak/>
              <w:t>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w:t>
            </w:r>
            <w:proofErr w:type="gramEnd"/>
            <w:r w:rsidRPr="000B4D62">
              <w:rPr>
                <w:sz w:val="22"/>
                <w:szCs w:val="22"/>
              </w:rPr>
              <w:t xml:space="preserve">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34,71</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6,53</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22,19</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30,22</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60,38</w:t>
            </w:r>
          </w:p>
        </w:tc>
      </w:tr>
      <w:tr w:rsidR="00655A32" w:rsidRPr="000B4D62" w:rsidTr="005F09AA">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lastRenderedPageBreak/>
              <w:t>6</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rPr>
              <w:t>Владение различными видами чтения; адекватное понимание содержания прочитанных учебно</w:t>
            </w:r>
            <w:r>
              <w:rPr>
                <w:sz w:val="22"/>
                <w:szCs w:val="22"/>
              </w:rPr>
              <w:t>-</w:t>
            </w:r>
            <w:r w:rsidRPr="000B4D62">
              <w:rPr>
                <w:sz w:val="22"/>
                <w:szCs w:val="22"/>
              </w:rPr>
              <w:t>научных, художественных, публицистических текстов различных функционально</w:t>
            </w:r>
            <w:r>
              <w:rPr>
                <w:sz w:val="22"/>
                <w:szCs w:val="22"/>
              </w:rPr>
              <w:t>-</w:t>
            </w:r>
            <w:r w:rsidRPr="000B4D62">
              <w:rPr>
                <w:sz w:val="22"/>
                <w:szCs w:val="22"/>
              </w:rPr>
              <w:t xml:space="preserve">смысловых типов речи (повествование, описание, рассуждение) объёмом не менее 400– 450 слов: </w:t>
            </w:r>
            <w:r w:rsidRPr="000B4D62">
              <w:rPr>
                <w:sz w:val="22"/>
                <w:szCs w:val="22"/>
              </w:rPr>
              <w:lastRenderedPageBreak/>
              <w:t>письменно формулировать тему и главную мысль текста, отвечать на вопросы по содержанию текста</w:t>
            </w:r>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50,61</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14,62</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39,88</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49,86</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70,29</w:t>
            </w:r>
          </w:p>
        </w:tc>
      </w:tr>
      <w:tr w:rsidR="00655A32" w:rsidRPr="000B4D62" w:rsidTr="005F09AA">
        <w:trPr>
          <w:trHeight w:val="429"/>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lastRenderedPageBreak/>
              <w:t>7</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highlight w:val="yellow"/>
              </w:rPr>
            </w:pPr>
            <w:proofErr w:type="gramStart"/>
            <w:r w:rsidRPr="000B4D62">
              <w:rPr>
                <w:sz w:val="22"/>
                <w:szCs w:val="22"/>
              </w:rPr>
              <w:t xml:space="preserve">Использование </w:t>
            </w:r>
            <w:proofErr w:type="spellStart"/>
            <w:r w:rsidRPr="000B4D62">
              <w:rPr>
                <w:sz w:val="22"/>
                <w:szCs w:val="22"/>
              </w:rPr>
              <w:t>коммуникативноэстетических</w:t>
            </w:r>
            <w:proofErr w:type="spellEnd"/>
            <w:r w:rsidRPr="000B4D62">
              <w:rPr>
                <w:sz w:val="22"/>
                <w:szCs w:val="22"/>
              </w:rPr>
              <w:t xml:space="preserve">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roofErr w:type="gramEnd"/>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pPr>
            <w:r w:rsidRPr="000B4D62">
              <w:rPr>
                <w:sz w:val="22"/>
                <w:szCs w:val="22"/>
                <w:lang w:eastAsia="en-US"/>
              </w:rPr>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52,46</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12,07</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39,17</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51,49</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76,18</w:t>
            </w:r>
          </w:p>
        </w:tc>
      </w:tr>
      <w:tr w:rsidR="00655A32" w:rsidRPr="000B4D62" w:rsidTr="005F09AA">
        <w:trPr>
          <w:trHeight w:val="429"/>
        </w:trPr>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t>8</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proofErr w:type="gramStart"/>
            <w:r w:rsidRPr="000B4D62">
              <w:rPr>
                <w:sz w:val="22"/>
                <w:szCs w:val="22"/>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w:t>
            </w:r>
            <w:r w:rsidRPr="000B4D62">
              <w:rPr>
                <w:sz w:val="22"/>
                <w:szCs w:val="22"/>
              </w:rPr>
              <w:lastRenderedPageBreak/>
              <w:t>многозначного слова, стилистической окраски слова, сферы употребления; подбор синонимов, антонимов</w:t>
            </w:r>
            <w:proofErr w:type="gramEnd"/>
          </w:p>
        </w:tc>
        <w:tc>
          <w:tcPr>
            <w:tcW w:w="55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lang w:eastAsia="en-US"/>
              </w:rPr>
            </w:pPr>
            <w:r w:rsidRPr="000B4D62">
              <w:rPr>
                <w:sz w:val="22"/>
                <w:szCs w:val="22"/>
                <w:lang w:eastAsia="en-US"/>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71,13</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18,83</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57,56</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75,84</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89,24</w:t>
            </w:r>
          </w:p>
        </w:tc>
      </w:tr>
      <w:tr w:rsidR="00655A32" w:rsidRPr="000B4D62" w:rsidTr="005F09AA">
        <w:trPr>
          <w:trHeight w:val="481"/>
        </w:trPr>
        <w:tc>
          <w:tcPr>
            <w:tcW w:w="555" w:type="pct"/>
            <w:vMerge w:val="restart"/>
            <w:tcBorders>
              <w:top w:val="single" w:sz="8" w:space="0" w:color="000000"/>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pPr>
            <w:r w:rsidRPr="000B4D62">
              <w:rPr>
                <w:sz w:val="22"/>
                <w:szCs w:val="22"/>
              </w:rPr>
              <w:lastRenderedPageBreak/>
              <w:t>9</w:t>
            </w: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highlight w:val="yellow"/>
              </w:rPr>
            </w:pPr>
            <w:proofErr w:type="gramStart"/>
            <w:r w:rsidRPr="000B4D62">
              <w:rPr>
                <w:sz w:val="22"/>
                <w:szCs w:val="22"/>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 умение использовать словари (в том числе</w:t>
            </w:r>
            <w:r>
              <w:rPr>
                <w:sz w:val="22"/>
                <w:szCs w:val="22"/>
              </w:rPr>
              <w:t xml:space="preserve">, </w:t>
            </w:r>
            <w:r w:rsidRPr="000B4D62">
              <w:rPr>
                <w:sz w:val="22"/>
                <w:szCs w:val="22"/>
              </w:rPr>
              <w:t>мультимедийные) при решении задач построения устного и письменного речевых высказываний;</w:t>
            </w:r>
            <w:proofErr w:type="gramEnd"/>
            <w:r w:rsidRPr="000B4D62">
              <w:rPr>
                <w:sz w:val="22"/>
                <w:szCs w:val="22"/>
              </w:rPr>
              <w:t xml:space="preserve"> осуществлять эффективный и оперативный поиск на основе знаний о назначении различных видов словарей, их строения и способах конструирования </w:t>
            </w:r>
            <w:r w:rsidRPr="000B4D62">
              <w:rPr>
                <w:sz w:val="22"/>
                <w:szCs w:val="22"/>
              </w:rPr>
              <w:lastRenderedPageBreak/>
              <w:t>информационных запросов; пользование орфоэпическими, орфографическими словарями для определения нормативного написания и произношения слова</w:t>
            </w:r>
          </w:p>
        </w:tc>
        <w:tc>
          <w:tcPr>
            <w:tcW w:w="555" w:type="pct"/>
            <w:vMerge w:val="restart"/>
            <w:tcBorders>
              <w:top w:val="single" w:sz="8" w:space="0" w:color="000000"/>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r w:rsidRPr="000B4D62">
              <w:rPr>
                <w:sz w:val="22"/>
                <w:szCs w:val="22"/>
              </w:rPr>
              <w:lastRenderedPageBreak/>
              <w:t>Б</w:t>
            </w:r>
          </w:p>
        </w:tc>
        <w:tc>
          <w:tcPr>
            <w:tcW w:w="554" w:type="pct"/>
            <w:tcBorders>
              <w:top w:val="single" w:sz="8" w:space="0" w:color="000000"/>
              <w:left w:val="single" w:sz="8" w:space="0" w:color="000000"/>
              <w:bottom w:val="single" w:sz="8" w:space="0" w:color="000000"/>
              <w:right w:val="single" w:sz="8" w:space="0" w:color="000000"/>
            </w:tcBorders>
            <w:vAlign w:val="bottom"/>
          </w:tcPr>
          <w:p w:rsidR="00655A32" w:rsidRPr="000B4D62" w:rsidRDefault="00655A32" w:rsidP="005F09AA">
            <w:pPr>
              <w:jc w:val="center"/>
              <w:rPr>
                <w:color w:val="000000"/>
              </w:rPr>
            </w:pP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highlight w:val="yellow"/>
              </w:rPr>
            </w:pPr>
          </w:p>
        </w:tc>
        <w:tc>
          <w:tcPr>
            <w:tcW w:w="561" w:type="pct"/>
            <w:tcBorders>
              <w:top w:val="single" w:sz="8" w:space="0" w:color="000000"/>
              <w:left w:val="single" w:sz="8" w:space="0" w:color="000000"/>
              <w:bottom w:val="single" w:sz="8" w:space="0" w:color="000000"/>
              <w:right w:val="single" w:sz="8" w:space="0" w:color="000000"/>
            </w:tcBorders>
          </w:tcPr>
          <w:p w:rsidR="00655A32" w:rsidRPr="000B4D62" w:rsidRDefault="00655A32" w:rsidP="005F09AA">
            <w:pPr>
              <w:jc w:val="center"/>
              <w:rPr>
                <w:highlight w:val="yellow"/>
              </w:rPr>
            </w:pPr>
          </w:p>
        </w:tc>
        <w:tc>
          <w:tcPr>
            <w:tcW w:w="559" w:type="pct"/>
            <w:tcBorders>
              <w:top w:val="single" w:sz="8" w:space="0" w:color="000000"/>
              <w:left w:val="single" w:sz="8" w:space="0" w:color="000000"/>
              <w:bottom w:val="single" w:sz="8" w:space="0" w:color="000000"/>
              <w:right w:val="single" w:sz="4" w:space="0" w:color="auto"/>
            </w:tcBorders>
          </w:tcPr>
          <w:p w:rsidR="00655A32" w:rsidRPr="000B4D62" w:rsidRDefault="00655A32" w:rsidP="005F09AA">
            <w:pPr>
              <w:jc w:val="center"/>
              <w:rPr>
                <w:highlight w:val="yellow"/>
              </w:rPr>
            </w:pPr>
          </w:p>
        </w:tc>
        <w:tc>
          <w:tcPr>
            <w:tcW w:w="562" w:type="pct"/>
            <w:tcBorders>
              <w:top w:val="single" w:sz="8" w:space="0" w:color="000000"/>
              <w:left w:val="single" w:sz="4" w:space="0" w:color="auto"/>
              <w:bottom w:val="single" w:sz="8" w:space="0" w:color="000000"/>
              <w:right w:val="single" w:sz="8" w:space="0" w:color="000000"/>
            </w:tcBorders>
          </w:tcPr>
          <w:p w:rsidR="00655A32" w:rsidRPr="000B4D62" w:rsidRDefault="00655A32" w:rsidP="005F09AA">
            <w:pPr>
              <w:jc w:val="center"/>
              <w:rPr>
                <w:highlight w:val="yellow"/>
              </w:rPr>
            </w:pP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1</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88,88</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42,80</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82,90</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92,86</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98,14</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2</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89,83</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31,12</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84,84</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94,73</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98,85</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3</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84,73</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25,75</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75,14</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90,34</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98,09</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4</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91,88</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32,72</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87,53</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97,25</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99,57</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5</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57,70</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7,97</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24,01</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66,83</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92,40</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6</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47,01</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5,09</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14,11</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49,65</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88,60</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7</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68,36</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18,88</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43,79</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76,96</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93,21</w:t>
            </w:r>
          </w:p>
        </w:tc>
      </w:tr>
      <w:tr w:rsidR="00655A32" w:rsidRPr="000B4D62" w:rsidTr="005F09AA">
        <w:trPr>
          <w:trHeight w:val="481"/>
        </w:trPr>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8</w:t>
            </w:r>
          </w:p>
        </w:tc>
        <w:tc>
          <w:tcPr>
            <w:tcW w:w="555" w:type="pct"/>
            <w:vMerge/>
            <w:tcBorders>
              <w:left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78,34</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31,45</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61,57</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85,53</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95,72</w:t>
            </w:r>
          </w:p>
        </w:tc>
      </w:tr>
      <w:tr w:rsidR="00655A32" w:rsidRPr="000B4D62" w:rsidTr="005F09AA">
        <w:trPr>
          <w:trHeight w:val="481"/>
        </w:trPr>
        <w:tc>
          <w:tcPr>
            <w:tcW w:w="555" w:type="pct"/>
            <w:vMerge/>
            <w:tcBorders>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firstLine="67"/>
              <w:rPr>
                <w:highlight w:val="yellow"/>
              </w:rPr>
            </w:pPr>
          </w:p>
        </w:tc>
        <w:tc>
          <w:tcPr>
            <w:tcW w:w="1179"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rPr>
                <w:lang w:eastAsia="en-US"/>
              </w:rPr>
            </w:pPr>
            <w:r w:rsidRPr="000B4D62">
              <w:rPr>
                <w:sz w:val="22"/>
                <w:szCs w:val="22"/>
                <w:lang w:eastAsia="en-US"/>
              </w:rPr>
              <w:t>9</w:t>
            </w:r>
          </w:p>
        </w:tc>
        <w:tc>
          <w:tcPr>
            <w:tcW w:w="555" w:type="pct"/>
            <w:vMerge/>
            <w:tcBorders>
              <w:left w:val="single" w:sz="8" w:space="0" w:color="000000"/>
              <w:bottom w:val="single" w:sz="8" w:space="0" w:color="000000"/>
              <w:right w:val="single" w:sz="8" w:space="0" w:color="000000"/>
            </w:tcBorders>
            <w:vAlign w:val="center"/>
          </w:tcPr>
          <w:p w:rsidR="00655A32" w:rsidRPr="000B4D62" w:rsidRDefault="00655A32" w:rsidP="005F09AA">
            <w:pPr>
              <w:autoSpaceDE w:val="0"/>
              <w:autoSpaceDN w:val="0"/>
              <w:adjustRightInd w:val="0"/>
              <w:ind w:hanging="112"/>
              <w:jc w:val="center"/>
              <w:rPr>
                <w:highlight w:val="yellow"/>
              </w:rPr>
            </w:pPr>
          </w:p>
        </w:tc>
        <w:tc>
          <w:tcPr>
            <w:tcW w:w="554"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94,23</w:t>
            </w:r>
          </w:p>
        </w:tc>
        <w:tc>
          <w:tcPr>
            <w:tcW w:w="475"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74,86</w:t>
            </w:r>
          </w:p>
        </w:tc>
        <w:tc>
          <w:tcPr>
            <w:tcW w:w="561" w:type="pct"/>
            <w:tcBorders>
              <w:top w:val="single" w:sz="8" w:space="0" w:color="000000"/>
              <w:left w:val="single" w:sz="8" w:space="0" w:color="000000"/>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91,96</w:t>
            </w:r>
          </w:p>
        </w:tc>
        <w:tc>
          <w:tcPr>
            <w:tcW w:w="559" w:type="pct"/>
            <w:tcBorders>
              <w:top w:val="single" w:sz="8" w:space="0" w:color="000000"/>
              <w:left w:val="single" w:sz="8" w:space="0" w:color="000000"/>
              <w:bottom w:val="single" w:sz="8" w:space="0" w:color="000000"/>
              <w:right w:val="single" w:sz="4" w:space="0" w:color="auto"/>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95,46</w:t>
            </w:r>
          </w:p>
        </w:tc>
        <w:tc>
          <w:tcPr>
            <w:tcW w:w="562" w:type="pct"/>
            <w:tcBorders>
              <w:top w:val="single" w:sz="8" w:space="0" w:color="000000"/>
              <w:left w:val="single" w:sz="4" w:space="0" w:color="auto"/>
              <w:bottom w:val="single" w:sz="8" w:space="0" w:color="000000"/>
              <w:right w:val="single" w:sz="8" w:space="0" w:color="000000"/>
            </w:tcBorders>
            <w:vAlign w:val="center"/>
          </w:tcPr>
          <w:p w:rsidR="00655A32" w:rsidRPr="000B4D62" w:rsidRDefault="00655A32" w:rsidP="005F09AA">
            <w:pPr>
              <w:jc w:val="center"/>
              <w:rPr>
                <w:rFonts w:eastAsia="Times New Roman"/>
                <w:color w:val="000000"/>
              </w:rPr>
            </w:pPr>
            <w:r w:rsidRPr="000B4D62">
              <w:rPr>
                <w:rFonts w:eastAsia="Times New Roman"/>
                <w:color w:val="000000"/>
                <w:sz w:val="22"/>
                <w:szCs w:val="22"/>
              </w:rPr>
              <w:t>98,45</w:t>
            </w:r>
          </w:p>
        </w:tc>
      </w:tr>
    </w:tbl>
    <w:p w:rsidR="00655A32" w:rsidRDefault="00655A32" w:rsidP="00655A32">
      <w:pPr>
        <w:ind w:firstLine="539"/>
        <w:jc w:val="both"/>
      </w:pPr>
    </w:p>
    <w:p w:rsidR="00655A32" w:rsidRDefault="00655A32" w:rsidP="00655A32">
      <w:pPr>
        <w:ind w:firstLine="539"/>
        <w:jc w:val="both"/>
      </w:pPr>
    </w:p>
    <w:p w:rsidR="00655A32" w:rsidRPr="00655A32" w:rsidRDefault="00655A32" w:rsidP="00655A32">
      <w:pPr>
        <w:pStyle w:val="a3"/>
        <w:spacing w:after="0" w:line="240" w:lineRule="auto"/>
        <w:ind w:left="0"/>
        <w:jc w:val="center"/>
        <w:rPr>
          <w:rFonts w:ascii="Times New Roman" w:eastAsia="Times New Roman" w:hAnsi="Times New Roman"/>
          <w:b/>
          <w:sz w:val="28"/>
          <w:szCs w:val="28"/>
          <w:lang w:eastAsia="ru-RU"/>
        </w:rPr>
      </w:pPr>
      <w:r w:rsidRPr="00655A32">
        <w:rPr>
          <w:rFonts w:ascii="Times New Roman" w:eastAsia="Times New Roman" w:hAnsi="Times New Roman"/>
          <w:b/>
          <w:sz w:val="28"/>
          <w:szCs w:val="28"/>
          <w:lang w:eastAsia="ru-RU"/>
        </w:rPr>
        <w:t>Содержательный анализ выполнения заданий КИМ ОГЭ</w:t>
      </w:r>
    </w:p>
    <w:p w:rsidR="00655A32" w:rsidRDefault="00655A32" w:rsidP="00655A32">
      <w:pPr>
        <w:shd w:val="clear" w:color="auto" w:fill="FFFFFF"/>
        <w:ind w:firstLine="709"/>
        <w:jc w:val="both"/>
        <w:rPr>
          <w:rFonts w:eastAsia="Times New Roman" w:cstheme="minorHAnsi"/>
          <w:color w:val="000000"/>
          <w:sz w:val="28"/>
          <w:szCs w:val="28"/>
        </w:rPr>
      </w:pP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Задание 1 части 1 экзаменационной работы заключается в написании сжатого изложения на основе аудиозаписи. Этот вид работы проверяет </w:t>
      </w:r>
      <w:proofErr w:type="spellStart"/>
      <w:r w:rsidRPr="00535D43">
        <w:rPr>
          <w:rFonts w:eastAsia="Times New Roman" w:cstheme="minorHAnsi"/>
          <w:color w:val="000000"/>
          <w:sz w:val="28"/>
          <w:szCs w:val="28"/>
        </w:rPr>
        <w:t>сформированность</w:t>
      </w:r>
      <w:proofErr w:type="spellEnd"/>
      <w:r w:rsidRPr="00535D43">
        <w:rPr>
          <w:rFonts w:eastAsia="Times New Roman" w:cstheme="minorHAnsi"/>
          <w:color w:val="000000"/>
          <w:sz w:val="28"/>
          <w:szCs w:val="28"/>
        </w:rPr>
        <w:t xml:space="preserve"> таких речемыслительных навыков, как умение воспринимать текст на слух, отбирать существенную информацию, создавать связный текст. Иными словами, сжатое изложение побуждает выпускника выполнить информационную обработку текста. По критерию ИК</w:t>
      </w:r>
      <w:proofErr w:type="gramStart"/>
      <w:r w:rsidRPr="00535D43">
        <w:rPr>
          <w:rFonts w:eastAsia="Times New Roman" w:cstheme="minorHAnsi"/>
          <w:color w:val="000000"/>
          <w:sz w:val="28"/>
          <w:szCs w:val="28"/>
        </w:rPr>
        <w:t>1</w:t>
      </w:r>
      <w:proofErr w:type="gramEnd"/>
      <w:r w:rsidRPr="00535D43">
        <w:rPr>
          <w:rFonts w:eastAsia="Times New Roman" w:cstheme="minorHAnsi"/>
          <w:color w:val="000000"/>
          <w:sz w:val="28"/>
          <w:szCs w:val="28"/>
        </w:rPr>
        <w:t xml:space="preserve"> оцениваются полнота и точность передачи экзаменуемыми основного содержания прослушанного текста. Большинство выпускников с этой задачей справилось (средний % выполнения по критерию ИК</w:t>
      </w:r>
      <w:proofErr w:type="gramStart"/>
      <w:r w:rsidRPr="00535D43">
        <w:rPr>
          <w:rFonts w:eastAsia="Times New Roman" w:cstheme="minorHAnsi"/>
          <w:color w:val="000000"/>
          <w:sz w:val="28"/>
          <w:szCs w:val="28"/>
        </w:rPr>
        <w:t>1</w:t>
      </w:r>
      <w:proofErr w:type="gramEnd"/>
      <w:r w:rsidRPr="00535D43">
        <w:rPr>
          <w:rFonts w:eastAsia="Times New Roman" w:cstheme="minorHAnsi"/>
          <w:color w:val="000000"/>
          <w:sz w:val="28"/>
          <w:szCs w:val="28"/>
        </w:rPr>
        <w:t xml:space="preserve"> - </w:t>
      </w:r>
      <w:r w:rsidRPr="00535D43">
        <w:rPr>
          <w:rFonts w:cstheme="minorHAnsi"/>
          <w:sz w:val="28"/>
          <w:szCs w:val="28"/>
        </w:rPr>
        <w:t>88,34</w:t>
      </w:r>
      <w:r w:rsidRPr="00535D43">
        <w:rPr>
          <w:rFonts w:eastAsia="Times New Roman" w:cstheme="minorHAnsi"/>
          <w:color w:val="000000"/>
          <w:sz w:val="28"/>
          <w:szCs w:val="28"/>
        </w:rPr>
        <w:t xml:space="preserve">). Однако необходимо отметить, что школьники не всегда могут правильно выделить главную информацию исходного текста и передать ее без искажений. Анализ работ учащихся, получивших отметку «2», свидетельствует о низком уровне </w:t>
      </w:r>
      <w:proofErr w:type="spellStart"/>
      <w:r w:rsidRPr="00535D43">
        <w:rPr>
          <w:rFonts w:eastAsia="Times New Roman" w:cstheme="minorHAnsi"/>
          <w:color w:val="000000"/>
          <w:sz w:val="28"/>
          <w:szCs w:val="28"/>
        </w:rPr>
        <w:t>сформированности</w:t>
      </w:r>
      <w:proofErr w:type="spellEnd"/>
      <w:r w:rsidRPr="00535D43">
        <w:rPr>
          <w:rFonts w:eastAsia="Times New Roman" w:cstheme="minorHAnsi"/>
          <w:color w:val="000000"/>
          <w:sz w:val="28"/>
          <w:szCs w:val="28"/>
        </w:rPr>
        <w:t xml:space="preserve"> перечисленных выше коммуникативных умений как предметного, так и </w:t>
      </w:r>
      <w:proofErr w:type="spellStart"/>
      <w:r w:rsidRPr="00535D43">
        <w:rPr>
          <w:rFonts w:eastAsia="Times New Roman" w:cstheme="minorHAnsi"/>
          <w:color w:val="000000"/>
          <w:sz w:val="28"/>
          <w:szCs w:val="28"/>
        </w:rPr>
        <w:t>метапредметного</w:t>
      </w:r>
      <w:proofErr w:type="spellEnd"/>
      <w:r w:rsidRPr="00535D43">
        <w:rPr>
          <w:rFonts w:eastAsia="Times New Roman" w:cstheme="minorHAnsi"/>
          <w:color w:val="000000"/>
          <w:sz w:val="28"/>
          <w:szCs w:val="28"/>
        </w:rPr>
        <w:t xml:space="preserve"> характера. Возможно, это связано с непониманием текста о сущности понятия «власть», данного в регионе во </w:t>
      </w:r>
      <w:r w:rsidRPr="00535D43">
        <w:rPr>
          <w:rFonts w:eastAsia="Times New Roman" w:cstheme="minorHAnsi"/>
          <w:color w:val="000000"/>
          <w:sz w:val="28"/>
          <w:szCs w:val="28"/>
        </w:rPr>
        <w:lastRenderedPageBreak/>
        <w:t>второй день экзамена. Обучающиеся либо не понимали суть сравнения человека с деревом, либо не знали значения слова «тиран».</w:t>
      </w: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Критерий ИК</w:t>
      </w:r>
      <w:proofErr w:type="gramStart"/>
      <w:r w:rsidRPr="00535D43">
        <w:rPr>
          <w:rFonts w:eastAsia="Times New Roman" w:cstheme="minorHAnsi"/>
          <w:color w:val="000000"/>
          <w:sz w:val="28"/>
          <w:szCs w:val="28"/>
        </w:rPr>
        <w:t>2</w:t>
      </w:r>
      <w:proofErr w:type="gramEnd"/>
      <w:r w:rsidRPr="00535D43">
        <w:rPr>
          <w:rFonts w:eastAsia="Times New Roman" w:cstheme="minorHAnsi"/>
          <w:color w:val="000000"/>
          <w:sz w:val="28"/>
          <w:szCs w:val="28"/>
        </w:rPr>
        <w:t xml:space="preserve"> оценивает умение применять разные приемы сжатия прослушанного текста. С этим заданием выпускники справились  немного лучше: 91, 46 % выполнения.</w:t>
      </w: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Результаты выполнения задания по критерию ИК3 показывают, что экзаменуемые в каждой группе </w:t>
      </w:r>
      <w:proofErr w:type="gramStart"/>
      <w:r w:rsidRPr="00535D43">
        <w:rPr>
          <w:rFonts w:eastAsia="Times New Roman" w:cstheme="minorHAnsi"/>
          <w:color w:val="000000"/>
          <w:sz w:val="28"/>
          <w:szCs w:val="28"/>
        </w:rPr>
        <w:t>выполнявших</w:t>
      </w:r>
      <w:proofErr w:type="gramEnd"/>
      <w:r w:rsidRPr="00535D43">
        <w:rPr>
          <w:rFonts w:eastAsia="Times New Roman" w:cstheme="minorHAnsi"/>
          <w:color w:val="000000"/>
          <w:sz w:val="28"/>
          <w:szCs w:val="28"/>
        </w:rPr>
        <w:t xml:space="preserve"> задание в целом справились (71,08%) и владеют умением реализовывать свой замысел в соответствующей композиционной форме, обеспечивающей смысловую цельность, речевую связность и последовательность изложения.</w:t>
      </w:r>
    </w:p>
    <w:p w:rsidR="00655A32" w:rsidRPr="00535D43" w:rsidRDefault="00655A32" w:rsidP="00655A32">
      <w:pPr>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В части 2 экзаменационной работы задание 2 проверяло комплекс умений </w:t>
      </w:r>
      <w:r w:rsidRPr="00535D43">
        <w:rPr>
          <w:rFonts w:cstheme="minorHAnsi"/>
          <w:sz w:val="28"/>
          <w:szCs w:val="28"/>
        </w:rPr>
        <w:t xml:space="preserve">многоаспектного анализа текста: опознавание основных единиц синтаксиса; проведение синтаксического анализа предложения,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w:t>
      </w:r>
      <w:r w:rsidRPr="00535D43">
        <w:rPr>
          <w:rFonts w:eastAsia="Times New Roman" w:cstheme="minorHAnsi"/>
          <w:color w:val="000000"/>
          <w:sz w:val="28"/>
          <w:szCs w:val="28"/>
        </w:rPr>
        <w:t xml:space="preserve"> Только 39,12 % выпускников успешно справились с этим заданием.   Задание для </w:t>
      </w:r>
      <w:proofErr w:type="gramStart"/>
      <w:r w:rsidRPr="00535D43">
        <w:rPr>
          <w:rFonts w:eastAsia="Times New Roman" w:cstheme="minorHAnsi"/>
          <w:color w:val="000000"/>
          <w:sz w:val="28"/>
          <w:szCs w:val="28"/>
        </w:rPr>
        <w:t>обучающихся</w:t>
      </w:r>
      <w:proofErr w:type="gramEnd"/>
      <w:r w:rsidRPr="00535D43">
        <w:rPr>
          <w:rFonts w:eastAsia="Times New Roman" w:cstheme="minorHAnsi"/>
          <w:color w:val="000000"/>
          <w:sz w:val="28"/>
          <w:szCs w:val="28"/>
        </w:rPr>
        <w:t xml:space="preserve"> новое, сложное, ориентированное в большей части на материал  8 класса. Средний процент выполнения позволяет сделать вывод, что умения, проверяемые вторым заданием, сформированы не в достаточной степени.   Невысок процент выполнения 3,6,7 задания (58,18 %, 50,61 и 52,46 % соответственно). Выполнение этих заданий показало, что с ними испытывают </w:t>
      </w:r>
      <w:proofErr w:type="gramStart"/>
      <w:r w:rsidRPr="00535D43">
        <w:rPr>
          <w:rFonts w:eastAsia="Times New Roman" w:cstheme="minorHAnsi"/>
          <w:color w:val="000000"/>
          <w:sz w:val="28"/>
          <w:szCs w:val="28"/>
        </w:rPr>
        <w:t>затруднения</w:t>
      </w:r>
      <w:proofErr w:type="gramEnd"/>
      <w:r w:rsidRPr="00535D43">
        <w:rPr>
          <w:rFonts w:eastAsia="Times New Roman" w:cstheme="minorHAnsi"/>
          <w:color w:val="000000"/>
          <w:sz w:val="28"/>
          <w:szCs w:val="28"/>
        </w:rPr>
        <w:t xml:space="preserve"> обучающиеся из всех групп. При этом самым трудным обучающимся показалось  задание  5, представляющее собой орфографический анализ (34,71 %). Даже в группе получивших «4» с этим анализом справились только 30% обучающихся. Пятое задание предполагает знание всех орфографических правил школьной программы, а не конкретных орфограмм, поэтому и представляет трудность для выпускников. </w:t>
      </w:r>
      <w:proofErr w:type="gramStart"/>
      <w:r w:rsidRPr="00535D43">
        <w:rPr>
          <w:rFonts w:eastAsia="Times New Roman" w:cstheme="minorHAnsi"/>
          <w:color w:val="000000"/>
          <w:sz w:val="28"/>
          <w:szCs w:val="28"/>
        </w:rPr>
        <w:t>Задания на синтаксический анализ, формат которых в КИМ 2021 года был изменён, выполнены  приблизительно на 15 % хуже, чем в 2019 году.</w:t>
      </w:r>
      <w:proofErr w:type="gramEnd"/>
      <w:r w:rsidRPr="00535D43">
        <w:rPr>
          <w:rFonts w:eastAsia="Times New Roman" w:cstheme="minorHAnsi"/>
          <w:color w:val="000000"/>
          <w:sz w:val="28"/>
          <w:szCs w:val="28"/>
        </w:rPr>
        <w:t xml:space="preserve"> Это можно объяснить недостаточным усвоением  материала учениками во время дистанционного обучения в 2020 году.</w:t>
      </w: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Часть 3 работы содержит три альтернативных творческих задания (9.1,9.2 и 9.3) и проверяет коммуникативную компетенцию школьников: умение строить собственное высказывание в соответствии с заданным типом речи. При этом особое внимание уделяется умению извлекать из прочитанного текста соответствующую информацию для аргументации своих утверждений. Сочинение оценивается по четырем критериям.</w:t>
      </w: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Большая часть </w:t>
      </w:r>
      <w:proofErr w:type="gramStart"/>
      <w:r w:rsidRPr="00535D43">
        <w:rPr>
          <w:rFonts w:eastAsia="Times New Roman" w:cstheme="minorHAnsi"/>
          <w:color w:val="000000"/>
          <w:sz w:val="28"/>
          <w:szCs w:val="28"/>
        </w:rPr>
        <w:t>экзаменуемых</w:t>
      </w:r>
      <w:proofErr w:type="gramEnd"/>
      <w:r w:rsidRPr="00535D43">
        <w:rPr>
          <w:rFonts w:eastAsia="Times New Roman" w:cstheme="minorHAnsi"/>
          <w:color w:val="000000"/>
          <w:sz w:val="28"/>
          <w:szCs w:val="28"/>
        </w:rPr>
        <w:t xml:space="preserve"> выбрала задания 9.2 и 9.3. Задание 9.2 связано с интерпретацией текста. Выполняя задание 9.3, обучающийся должен был создать сочинение-рассуждение на морально-этическую тему.  В  </w:t>
      </w:r>
      <w:r w:rsidRPr="00535D43">
        <w:rPr>
          <w:rFonts w:eastAsia="Times New Roman" w:cstheme="minorHAnsi"/>
          <w:color w:val="000000"/>
          <w:sz w:val="28"/>
          <w:szCs w:val="28"/>
        </w:rPr>
        <w:lastRenderedPageBreak/>
        <w:t xml:space="preserve">региональных вариантах были предложены темы «Что значит прийти на помощь?», «Как проявляется материнская любовь?»,  «Чем опасна зависть?», « Что значит быть добрым?» и другие. По всем четырём критериям оценки сочинения выпускники достаточно успешно справились с данным видом задания (около 89 % выполнения). </w:t>
      </w:r>
      <w:proofErr w:type="gramStart"/>
      <w:r w:rsidRPr="00535D43">
        <w:rPr>
          <w:rFonts w:eastAsia="Times New Roman" w:cstheme="minorHAnsi"/>
          <w:color w:val="000000"/>
          <w:sz w:val="28"/>
          <w:szCs w:val="28"/>
        </w:rPr>
        <w:t xml:space="preserve">На основании приведенных статистических данных можно сделать вывод о том, что уровень </w:t>
      </w:r>
      <w:proofErr w:type="spellStart"/>
      <w:r w:rsidRPr="00535D43">
        <w:rPr>
          <w:rFonts w:eastAsia="Times New Roman" w:cstheme="minorHAnsi"/>
          <w:color w:val="000000"/>
          <w:sz w:val="28"/>
          <w:szCs w:val="28"/>
        </w:rPr>
        <w:t>сформированности</w:t>
      </w:r>
      <w:proofErr w:type="spellEnd"/>
      <w:r w:rsidRPr="00535D43">
        <w:rPr>
          <w:rFonts w:eastAsia="Times New Roman" w:cstheme="minorHAnsi"/>
          <w:color w:val="000000"/>
          <w:sz w:val="28"/>
          <w:szCs w:val="28"/>
        </w:rPr>
        <w:t xml:space="preserve"> коммуникативной компетенции экзаменуемых достаточно высок.</w:t>
      </w:r>
      <w:proofErr w:type="gramEnd"/>
      <w:r w:rsidRPr="00535D43">
        <w:rPr>
          <w:rFonts w:eastAsia="Times New Roman" w:cstheme="minorHAnsi"/>
          <w:color w:val="000000"/>
          <w:sz w:val="28"/>
          <w:szCs w:val="28"/>
        </w:rPr>
        <w:t xml:space="preserve"> С этим видом работы лучше справляются и обучающиеся группы получивших «2» и «3».</w:t>
      </w: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Результаты проверки заданий с развернутым ответом по критериям ГК</w:t>
      </w:r>
      <w:proofErr w:type="gramStart"/>
      <w:r w:rsidRPr="00535D43">
        <w:rPr>
          <w:rFonts w:eastAsia="Times New Roman" w:cstheme="minorHAnsi"/>
          <w:color w:val="000000"/>
          <w:sz w:val="28"/>
          <w:szCs w:val="28"/>
        </w:rPr>
        <w:t>1</w:t>
      </w:r>
      <w:proofErr w:type="gramEnd"/>
      <w:r w:rsidRPr="00535D43">
        <w:rPr>
          <w:rFonts w:eastAsia="Times New Roman" w:cstheme="minorHAnsi"/>
          <w:color w:val="000000"/>
          <w:sz w:val="28"/>
          <w:szCs w:val="28"/>
        </w:rPr>
        <w:t xml:space="preserve"> (соблюдение орфографических норм) - 57,7%, ГК2 (соблюдение пунктуационных норм) – 47,01%, ГК3 (соблюдение грамматических норм) – 68,36%  позволяют сделать вывод о том, что данные умения сформированы в меньшей степени. Одной из самых распространённых грамматических ошибок является неверное построение предложения с деепричастным оборотом, ошибки в управлении, в построении сложного предложения. Также большие затруднения у </w:t>
      </w:r>
      <w:proofErr w:type="gramStart"/>
      <w:r w:rsidRPr="00535D43">
        <w:rPr>
          <w:rFonts w:eastAsia="Times New Roman" w:cstheme="minorHAnsi"/>
          <w:color w:val="000000"/>
          <w:sz w:val="28"/>
          <w:szCs w:val="28"/>
        </w:rPr>
        <w:t>экзаменуемых</w:t>
      </w:r>
      <w:proofErr w:type="gramEnd"/>
      <w:r w:rsidRPr="00535D43">
        <w:rPr>
          <w:rFonts w:eastAsia="Times New Roman" w:cstheme="minorHAnsi"/>
          <w:color w:val="000000"/>
          <w:sz w:val="28"/>
          <w:szCs w:val="28"/>
        </w:rPr>
        <w:t xml:space="preserve"> вызывает согласование подлежащего и сказуемого. Низкий процент выполнения по критерию ГК</w:t>
      </w:r>
      <w:proofErr w:type="gramStart"/>
      <w:r w:rsidRPr="00535D43">
        <w:rPr>
          <w:rFonts w:eastAsia="Times New Roman" w:cstheme="minorHAnsi"/>
          <w:color w:val="000000"/>
          <w:sz w:val="28"/>
          <w:szCs w:val="28"/>
        </w:rPr>
        <w:t>2</w:t>
      </w:r>
      <w:proofErr w:type="gramEnd"/>
      <w:r w:rsidRPr="00535D43">
        <w:rPr>
          <w:rFonts w:eastAsia="Times New Roman" w:cstheme="minorHAnsi"/>
          <w:color w:val="000000"/>
          <w:sz w:val="28"/>
          <w:szCs w:val="28"/>
        </w:rPr>
        <w:t xml:space="preserve"> ещё раз доказывает недостаточность усвоения обучающимися синтаксических и пунктуационных норм.</w:t>
      </w:r>
    </w:p>
    <w:p w:rsidR="00655A32" w:rsidRPr="00535D43" w:rsidRDefault="00655A32" w:rsidP="00655A32">
      <w:pPr>
        <w:shd w:val="clear" w:color="auto" w:fill="FFFFFF"/>
        <w:ind w:firstLine="709"/>
        <w:jc w:val="both"/>
        <w:rPr>
          <w:rFonts w:eastAsia="Times New Roman" w:cstheme="minorHAnsi"/>
          <w:color w:val="000000"/>
          <w:sz w:val="28"/>
          <w:szCs w:val="28"/>
        </w:rPr>
      </w:pPr>
      <w:r w:rsidRPr="00535D43">
        <w:rPr>
          <w:rFonts w:eastAsia="Times New Roman" w:cstheme="minorHAnsi"/>
          <w:color w:val="000000"/>
          <w:sz w:val="28"/>
          <w:szCs w:val="28"/>
        </w:rPr>
        <w:t xml:space="preserve">Анализ статистических данных обнаруживает </w:t>
      </w:r>
      <w:proofErr w:type="spellStart"/>
      <w:r w:rsidRPr="00535D43">
        <w:rPr>
          <w:rFonts w:eastAsia="Times New Roman" w:cstheme="minorHAnsi"/>
          <w:color w:val="000000"/>
          <w:sz w:val="28"/>
          <w:szCs w:val="28"/>
        </w:rPr>
        <w:t>несформированность</w:t>
      </w:r>
      <w:proofErr w:type="spellEnd"/>
      <w:r w:rsidRPr="00535D43">
        <w:rPr>
          <w:rFonts w:eastAsia="Times New Roman" w:cstheme="minorHAnsi"/>
          <w:color w:val="000000"/>
          <w:sz w:val="28"/>
          <w:szCs w:val="28"/>
        </w:rPr>
        <w:t xml:space="preserve"> орфографических и пунктуационных умений и навыков у выпускников, получивших за экзаменационную работу отметку «2»и «3». Прослеживается определенная закономерность: низкий процент выполнения заданий с кратким ответом на синтаксический, пунктуационный и орфографический анализ  и пунктуационное  и орфографическое оформление изложения и сочинения (68 – 80% невыполнения).</w:t>
      </w:r>
    </w:p>
    <w:p w:rsidR="00655A32" w:rsidRDefault="00655A32" w:rsidP="00655A32">
      <w:pPr>
        <w:shd w:val="clear" w:color="auto" w:fill="FFFFFF"/>
        <w:ind w:firstLine="567"/>
        <w:jc w:val="both"/>
        <w:rPr>
          <w:rFonts w:eastAsia="Times New Roman" w:cstheme="minorHAnsi"/>
          <w:color w:val="000000"/>
        </w:rPr>
      </w:pPr>
    </w:p>
    <w:p w:rsidR="00655A32" w:rsidRDefault="00655A32" w:rsidP="00655A32">
      <w:pPr>
        <w:ind w:firstLine="539"/>
        <w:jc w:val="both"/>
      </w:pPr>
    </w:p>
    <w:p w:rsidR="00655A32" w:rsidRPr="00655A32" w:rsidRDefault="00655A32" w:rsidP="00655A32">
      <w:pPr>
        <w:jc w:val="center"/>
        <w:rPr>
          <w:rFonts w:eastAsia="Times New Roman"/>
          <w:b/>
          <w:bCs/>
          <w:iCs/>
          <w:sz w:val="28"/>
          <w:szCs w:val="28"/>
        </w:rPr>
      </w:pPr>
      <w:r w:rsidRPr="00655A32">
        <w:rPr>
          <w:rFonts w:eastAsia="Times New Roman"/>
          <w:b/>
          <w:bCs/>
          <w:iCs/>
          <w:sz w:val="28"/>
          <w:szCs w:val="28"/>
        </w:rPr>
        <w:t>Соотнесение результатов выполнения заданий с учебными программами, УМК и иными особенностями региональной/муниципальной систем образования</w:t>
      </w:r>
    </w:p>
    <w:p w:rsidR="00655A32" w:rsidRDefault="00655A32" w:rsidP="00655A32">
      <w:pPr>
        <w:jc w:val="both"/>
        <w:rPr>
          <w:rFonts w:eastAsia="Times New Roman"/>
          <w:bCs/>
          <w:i/>
          <w:iCs/>
        </w:rPr>
      </w:pPr>
    </w:p>
    <w:p w:rsidR="00655A32" w:rsidRPr="005E1372" w:rsidRDefault="00655A32" w:rsidP="00655A32">
      <w:pPr>
        <w:shd w:val="clear" w:color="auto" w:fill="FFFFFF"/>
        <w:ind w:firstLine="709"/>
        <w:jc w:val="both"/>
        <w:rPr>
          <w:rFonts w:eastAsia="Times New Roman" w:cstheme="minorHAnsi"/>
          <w:color w:val="000000"/>
          <w:sz w:val="28"/>
          <w:szCs w:val="28"/>
        </w:rPr>
      </w:pPr>
      <w:r w:rsidRPr="005E1372">
        <w:rPr>
          <w:rFonts w:eastAsia="Times New Roman" w:cstheme="minorHAnsi"/>
          <w:color w:val="000000"/>
          <w:sz w:val="28"/>
          <w:szCs w:val="28"/>
        </w:rPr>
        <w:t xml:space="preserve">Все (100%) образовательные организации Воронежской области используют учебники, включенные в ФПУ 2014 г. и 2020 г., в основном это </w:t>
      </w:r>
      <w:r>
        <w:rPr>
          <w:rFonts w:eastAsia="Times New Roman" w:cstheme="minorHAnsi"/>
          <w:color w:val="000000"/>
          <w:sz w:val="28"/>
          <w:szCs w:val="28"/>
        </w:rPr>
        <w:t>УМК</w:t>
      </w:r>
      <w:r w:rsidRPr="005E1372">
        <w:rPr>
          <w:rFonts w:eastAsia="Times New Roman" w:cstheme="minorHAnsi"/>
          <w:color w:val="000000"/>
          <w:sz w:val="28"/>
          <w:szCs w:val="28"/>
        </w:rPr>
        <w:t xml:space="preserve"> </w:t>
      </w:r>
      <w:proofErr w:type="spellStart"/>
      <w:r w:rsidRPr="005E1372">
        <w:rPr>
          <w:rFonts w:eastAsia="Times New Roman" w:cstheme="minorHAnsi"/>
          <w:color w:val="000000"/>
          <w:sz w:val="28"/>
          <w:szCs w:val="28"/>
        </w:rPr>
        <w:t>Ладыженской</w:t>
      </w:r>
      <w:proofErr w:type="spellEnd"/>
      <w:r w:rsidRPr="005E1372">
        <w:rPr>
          <w:rFonts w:eastAsia="Times New Roman" w:cstheme="minorHAnsi"/>
          <w:color w:val="000000"/>
          <w:sz w:val="28"/>
          <w:szCs w:val="28"/>
        </w:rPr>
        <w:t xml:space="preserve"> Т.А. с соавторами (5-7) и </w:t>
      </w:r>
      <w:proofErr w:type="spellStart"/>
      <w:r w:rsidRPr="005E1372">
        <w:rPr>
          <w:rFonts w:eastAsia="Times New Roman" w:cstheme="minorHAnsi"/>
          <w:color w:val="000000"/>
          <w:sz w:val="28"/>
          <w:szCs w:val="28"/>
        </w:rPr>
        <w:t>Бархударова</w:t>
      </w:r>
      <w:proofErr w:type="spellEnd"/>
      <w:r w:rsidRPr="005E1372">
        <w:rPr>
          <w:rFonts w:eastAsia="Times New Roman" w:cstheme="minorHAnsi"/>
          <w:color w:val="000000"/>
          <w:sz w:val="28"/>
          <w:szCs w:val="28"/>
        </w:rPr>
        <w:t xml:space="preserve"> С.Г. с соавторами (8-9). Русский язык 5-9 </w:t>
      </w:r>
      <w:proofErr w:type="spellStart"/>
      <w:r w:rsidRPr="005E1372">
        <w:rPr>
          <w:rFonts w:eastAsia="Times New Roman" w:cstheme="minorHAnsi"/>
          <w:color w:val="000000"/>
          <w:sz w:val="28"/>
          <w:szCs w:val="28"/>
        </w:rPr>
        <w:t>кл</w:t>
      </w:r>
      <w:proofErr w:type="spellEnd"/>
      <w:r w:rsidRPr="005E1372">
        <w:rPr>
          <w:rFonts w:eastAsia="Times New Roman" w:cstheme="minorHAnsi"/>
          <w:color w:val="000000"/>
          <w:sz w:val="28"/>
          <w:szCs w:val="28"/>
        </w:rPr>
        <w:t>.</w:t>
      </w:r>
      <w:r>
        <w:rPr>
          <w:rFonts w:eastAsia="Times New Roman" w:cstheme="minorHAnsi"/>
          <w:color w:val="000000"/>
          <w:sz w:val="28"/>
          <w:szCs w:val="28"/>
        </w:rPr>
        <w:t xml:space="preserve"> (44,9%)</w:t>
      </w:r>
      <w:r w:rsidRPr="005E1372">
        <w:rPr>
          <w:rFonts w:eastAsia="Times New Roman" w:cstheme="minorHAnsi"/>
          <w:color w:val="000000"/>
          <w:sz w:val="28"/>
          <w:szCs w:val="28"/>
        </w:rPr>
        <w:t xml:space="preserve"> и </w:t>
      </w:r>
      <w:r>
        <w:rPr>
          <w:rFonts w:eastAsia="Times New Roman" w:cstheme="minorHAnsi"/>
          <w:color w:val="000000"/>
          <w:sz w:val="28"/>
          <w:szCs w:val="28"/>
        </w:rPr>
        <w:t>УМК</w:t>
      </w:r>
      <w:r w:rsidRPr="005E1372">
        <w:rPr>
          <w:rFonts w:eastAsia="Times New Roman" w:cstheme="minorHAnsi"/>
          <w:color w:val="000000"/>
          <w:sz w:val="28"/>
          <w:szCs w:val="28"/>
        </w:rPr>
        <w:t xml:space="preserve"> </w:t>
      </w:r>
      <w:proofErr w:type="spellStart"/>
      <w:r w:rsidRPr="005E1372">
        <w:rPr>
          <w:rFonts w:eastAsia="Times New Roman" w:cstheme="minorHAnsi"/>
          <w:color w:val="000000"/>
          <w:sz w:val="28"/>
          <w:szCs w:val="28"/>
        </w:rPr>
        <w:t>Бабайцевой</w:t>
      </w:r>
      <w:proofErr w:type="spellEnd"/>
      <w:r w:rsidRPr="005E1372">
        <w:rPr>
          <w:rFonts w:eastAsia="Times New Roman" w:cstheme="minorHAnsi"/>
          <w:color w:val="000000"/>
          <w:sz w:val="28"/>
          <w:szCs w:val="28"/>
        </w:rPr>
        <w:t xml:space="preserve"> В.В. с соавторами</w:t>
      </w:r>
      <w:r>
        <w:rPr>
          <w:rFonts w:eastAsia="Times New Roman" w:cstheme="minorHAnsi"/>
          <w:color w:val="000000"/>
          <w:sz w:val="28"/>
          <w:szCs w:val="28"/>
        </w:rPr>
        <w:t>.</w:t>
      </w:r>
      <w:r w:rsidRPr="005E1372">
        <w:rPr>
          <w:rFonts w:eastAsia="Times New Roman" w:cstheme="minorHAnsi"/>
          <w:color w:val="000000"/>
          <w:sz w:val="28"/>
          <w:szCs w:val="28"/>
        </w:rPr>
        <w:t xml:space="preserve"> Русский язык: Теория. 5-9 </w:t>
      </w:r>
      <w:proofErr w:type="spellStart"/>
      <w:r w:rsidRPr="005E1372">
        <w:rPr>
          <w:rFonts w:eastAsia="Times New Roman" w:cstheme="minorHAnsi"/>
          <w:color w:val="000000"/>
          <w:sz w:val="28"/>
          <w:szCs w:val="28"/>
        </w:rPr>
        <w:t>кл</w:t>
      </w:r>
      <w:proofErr w:type="spellEnd"/>
      <w:r w:rsidRPr="005E1372">
        <w:rPr>
          <w:rFonts w:eastAsia="Times New Roman" w:cstheme="minorHAnsi"/>
          <w:color w:val="000000"/>
          <w:sz w:val="28"/>
          <w:szCs w:val="28"/>
        </w:rPr>
        <w:t>.</w:t>
      </w:r>
      <w:r>
        <w:rPr>
          <w:rFonts w:eastAsia="Times New Roman" w:cstheme="minorHAnsi"/>
          <w:color w:val="000000"/>
          <w:sz w:val="28"/>
          <w:szCs w:val="28"/>
        </w:rPr>
        <w:t xml:space="preserve"> (22,1%)</w:t>
      </w:r>
      <w:r w:rsidRPr="005E1372">
        <w:rPr>
          <w:rFonts w:eastAsia="Times New Roman" w:cstheme="minorHAnsi"/>
          <w:color w:val="000000"/>
          <w:sz w:val="28"/>
          <w:szCs w:val="28"/>
        </w:rPr>
        <w:t xml:space="preserve"> </w:t>
      </w:r>
      <w:r>
        <w:rPr>
          <w:rFonts w:eastAsia="Times New Roman" w:cstheme="minorHAnsi"/>
          <w:color w:val="000000"/>
          <w:sz w:val="28"/>
          <w:szCs w:val="28"/>
        </w:rPr>
        <w:t>Что</w:t>
      </w:r>
      <w:r w:rsidRPr="005E1372">
        <w:rPr>
          <w:rFonts w:eastAsia="Times New Roman" w:cstheme="minorHAnsi"/>
          <w:color w:val="000000"/>
          <w:sz w:val="28"/>
          <w:szCs w:val="28"/>
        </w:rPr>
        <w:t xml:space="preserve"> </w:t>
      </w:r>
      <w:r>
        <w:rPr>
          <w:rFonts w:eastAsia="Times New Roman" w:cstheme="minorHAnsi"/>
          <w:color w:val="000000"/>
          <w:sz w:val="28"/>
          <w:szCs w:val="28"/>
        </w:rPr>
        <w:t>является достаточным условием</w:t>
      </w:r>
      <w:r w:rsidRPr="005E1372">
        <w:rPr>
          <w:rFonts w:eastAsia="Times New Roman" w:cstheme="minorHAnsi"/>
          <w:color w:val="000000"/>
          <w:sz w:val="28"/>
          <w:szCs w:val="28"/>
        </w:rPr>
        <w:t xml:space="preserve"> успешного выполнения заданий </w:t>
      </w:r>
      <w:r>
        <w:rPr>
          <w:rFonts w:eastAsia="Times New Roman" w:cstheme="minorHAnsi"/>
          <w:color w:val="000000"/>
          <w:sz w:val="28"/>
          <w:szCs w:val="28"/>
        </w:rPr>
        <w:t>базового уровня ОГЭ по русскому языку.</w:t>
      </w:r>
    </w:p>
    <w:p w:rsidR="00655A32" w:rsidRDefault="00655A32" w:rsidP="00655A32">
      <w:pPr>
        <w:shd w:val="clear" w:color="auto" w:fill="FFFFFF"/>
        <w:ind w:firstLine="709"/>
        <w:jc w:val="both"/>
        <w:rPr>
          <w:rFonts w:eastAsia="Times New Roman" w:cstheme="minorHAnsi"/>
          <w:color w:val="000000"/>
          <w:sz w:val="28"/>
          <w:szCs w:val="28"/>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Pr="00655A32" w:rsidRDefault="00655A32" w:rsidP="00655A32">
      <w:pPr>
        <w:pStyle w:val="a3"/>
        <w:spacing w:after="0" w:line="240" w:lineRule="auto"/>
        <w:ind w:left="0"/>
        <w:jc w:val="center"/>
        <w:rPr>
          <w:rFonts w:ascii="Times New Roman" w:eastAsia="Times New Roman" w:hAnsi="Times New Roman"/>
          <w:b/>
          <w:sz w:val="28"/>
          <w:szCs w:val="28"/>
          <w:lang w:eastAsia="ru-RU"/>
        </w:rPr>
      </w:pPr>
      <w:r w:rsidRPr="00655A32">
        <w:rPr>
          <w:rFonts w:ascii="Times New Roman" w:eastAsia="Times New Roman" w:hAnsi="Times New Roman"/>
          <w:b/>
          <w:sz w:val="28"/>
          <w:szCs w:val="28"/>
          <w:lang w:eastAsia="ru-RU"/>
        </w:rPr>
        <w:t>Выводы об итогах анализа выполнения заданий, групп заданий</w:t>
      </w: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Pr="00535D43" w:rsidRDefault="00655A32" w:rsidP="00655A32">
      <w:pPr>
        <w:pStyle w:val="Default"/>
        <w:ind w:firstLine="709"/>
        <w:jc w:val="both"/>
        <w:rPr>
          <w:sz w:val="28"/>
          <w:szCs w:val="28"/>
        </w:rPr>
      </w:pPr>
      <w:r w:rsidRPr="00535D43">
        <w:rPr>
          <w:sz w:val="28"/>
          <w:szCs w:val="28"/>
        </w:rPr>
        <w:t xml:space="preserve">Анализ результатов ОГЭ по русскому языку по элементам содержания, умениям и видам деятельности позволяет прийти к следующим выводам. </w:t>
      </w:r>
    </w:p>
    <w:p w:rsidR="00655A32" w:rsidRPr="00535D43" w:rsidRDefault="00655A32" w:rsidP="00655A32">
      <w:pPr>
        <w:pStyle w:val="Default"/>
        <w:ind w:firstLine="709"/>
        <w:jc w:val="both"/>
        <w:rPr>
          <w:sz w:val="28"/>
          <w:szCs w:val="28"/>
        </w:rPr>
      </w:pPr>
      <w:r w:rsidRPr="00535D43">
        <w:rPr>
          <w:b/>
          <w:bCs/>
          <w:sz w:val="28"/>
          <w:szCs w:val="28"/>
        </w:rPr>
        <w:lastRenderedPageBreak/>
        <w:t xml:space="preserve">Выполнение части 2 </w:t>
      </w:r>
    </w:p>
    <w:p w:rsidR="00655A32" w:rsidRPr="00535D43" w:rsidRDefault="00655A32" w:rsidP="00655A32">
      <w:pPr>
        <w:pStyle w:val="Default"/>
        <w:ind w:firstLine="709"/>
        <w:jc w:val="both"/>
        <w:rPr>
          <w:sz w:val="28"/>
          <w:szCs w:val="28"/>
        </w:rPr>
      </w:pPr>
      <w:proofErr w:type="gramStart"/>
      <w:r w:rsidRPr="00535D43">
        <w:rPr>
          <w:sz w:val="28"/>
          <w:szCs w:val="28"/>
        </w:rPr>
        <w:t xml:space="preserve">В целом можно считать достаточным уровень </w:t>
      </w:r>
      <w:proofErr w:type="spellStart"/>
      <w:r w:rsidRPr="00535D43">
        <w:rPr>
          <w:sz w:val="28"/>
          <w:szCs w:val="28"/>
        </w:rPr>
        <w:t>сформированности</w:t>
      </w:r>
      <w:proofErr w:type="spellEnd"/>
      <w:r w:rsidRPr="00535D43">
        <w:rPr>
          <w:sz w:val="28"/>
          <w:szCs w:val="28"/>
        </w:rPr>
        <w:t xml:space="preserve"> у участников ОГЭ по русскому языку следующих умений:  успешнее всего выпускники справились с заданием № 4, связанным с синтаксическим анализом словосочетания,  на  умение произвести замену словосочетания, построенного по одному типу связи, на синонимичное,  с другим типом связи (79,48%);</w:t>
      </w:r>
      <w:proofErr w:type="gramEnd"/>
      <w:r w:rsidRPr="00535D43">
        <w:rPr>
          <w:sz w:val="28"/>
          <w:szCs w:val="28"/>
        </w:rPr>
        <w:t xml:space="preserve"> заданием № 8 на умение делать многоаспектный анализ текста: процент участников, верно выполнивших задание, – 71,13 %.Примечательно, что участники, получившие на экзамене отметку «2», также лучше всего справились с этими заданиями (36,32% и 18,83%). У обучающихся, получивших на экзамене «4» и «5», это задание трудностей почти не вызвало: процент выполнения составил 83% и 87% соответственно.</w:t>
      </w:r>
    </w:p>
    <w:p w:rsidR="00655A32" w:rsidRPr="00535D43" w:rsidRDefault="00655A32" w:rsidP="00655A32">
      <w:pPr>
        <w:pStyle w:val="Default"/>
        <w:ind w:firstLine="709"/>
        <w:jc w:val="both"/>
        <w:rPr>
          <w:sz w:val="28"/>
          <w:szCs w:val="28"/>
        </w:rPr>
      </w:pPr>
      <w:r w:rsidRPr="00535D43">
        <w:rPr>
          <w:sz w:val="28"/>
          <w:szCs w:val="28"/>
        </w:rPr>
        <w:t xml:space="preserve">На недостаточном уровне у участников ОГЭ по русскому языку сформированы следующие умения: </w:t>
      </w:r>
    </w:p>
    <w:p w:rsidR="00655A32" w:rsidRPr="00535D43" w:rsidRDefault="00655A32" w:rsidP="00655A32">
      <w:pPr>
        <w:pStyle w:val="Default"/>
        <w:ind w:firstLine="709"/>
        <w:jc w:val="both"/>
        <w:rPr>
          <w:sz w:val="28"/>
          <w:szCs w:val="28"/>
        </w:rPr>
      </w:pPr>
      <w:r w:rsidRPr="00535D43">
        <w:rPr>
          <w:sz w:val="28"/>
          <w:szCs w:val="28"/>
        </w:rPr>
        <w:t>- проведение синтаксического анализа предложений (задание № 2), процент участников, верно выполнивших задание, – 39,12 %;</w:t>
      </w:r>
    </w:p>
    <w:p w:rsidR="00655A32" w:rsidRPr="00535D43" w:rsidRDefault="00655A32" w:rsidP="00655A32">
      <w:pPr>
        <w:pStyle w:val="Default"/>
        <w:ind w:firstLine="709"/>
        <w:jc w:val="both"/>
        <w:rPr>
          <w:sz w:val="28"/>
          <w:szCs w:val="28"/>
        </w:rPr>
      </w:pPr>
      <w:r w:rsidRPr="00535D43">
        <w:rPr>
          <w:sz w:val="28"/>
          <w:szCs w:val="28"/>
        </w:rPr>
        <w:t xml:space="preserve">- применение правил постановки знаков препинания в простом и сложном </w:t>
      </w:r>
      <w:proofErr w:type="gramStart"/>
      <w:r w:rsidRPr="00535D43">
        <w:rPr>
          <w:sz w:val="28"/>
          <w:szCs w:val="28"/>
        </w:rPr>
        <w:t>предложениях</w:t>
      </w:r>
      <w:proofErr w:type="gramEnd"/>
      <w:r w:rsidRPr="00535D43">
        <w:rPr>
          <w:sz w:val="28"/>
          <w:szCs w:val="28"/>
        </w:rPr>
        <w:t>, при прямой речи, цитировании, диалоге (задание № 3). Процент участников, верно выполнивших задание, – 58,18%;</w:t>
      </w:r>
    </w:p>
    <w:p w:rsidR="00655A32" w:rsidRPr="00535D43" w:rsidRDefault="00655A32" w:rsidP="00655A32">
      <w:pPr>
        <w:pStyle w:val="Default"/>
        <w:ind w:firstLine="709"/>
        <w:jc w:val="both"/>
        <w:rPr>
          <w:sz w:val="28"/>
          <w:szCs w:val="28"/>
        </w:rPr>
      </w:pPr>
      <w:r w:rsidRPr="00535D43">
        <w:rPr>
          <w:sz w:val="28"/>
          <w:szCs w:val="28"/>
        </w:rPr>
        <w:t>- умения делать морфемный  и орфографический анализ слова (задание № 5).  Процент участников, верно выполнивших задание, – 34,71%;</w:t>
      </w:r>
    </w:p>
    <w:p w:rsidR="00655A32" w:rsidRPr="00535D43" w:rsidRDefault="00655A32" w:rsidP="00655A32">
      <w:pPr>
        <w:pStyle w:val="Default"/>
        <w:ind w:firstLine="709"/>
        <w:jc w:val="both"/>
        <w:rPr>
          <w:sz w:val="28"/>
          <w:szCs w:val="28"/>
        </w:rPr>
      </w:pPr>
      <w:r w:rsidRPr="00535D43">
        <w:rPr>
          <w:sz w:val="28"/>
          <w:szCs w:val="28"/>
        </w:rPr>
        <w:t xml:space="preserve">- умение делать грамотный содержательный анализ текста и средств выразительности в нём. Процент участников, верно выполнивших задание, – 50,61 и 52,46%. </w:t>
      </w:r>
    </w:p>
    <w:p w:rsidR="00655A32" w:rsidRPr="00535D43" w:rsidRDefault="00655A32" w:rsidP="00655A32">
      <w:pPr>
        <w:pStyle w:val="Default"/>
        <w:ind w:firstLine="709"/>
        <w:jc w:val="both"/>
        <w:rPr>
          <w:sz w:val="28"/>
          <w:szCs w:val="28"/>
        </w:rPr>
      </w:pPr>
      <w:r w:rsidRPr="00535D43">
        <w:rPr>
          <w:b/>
          <w:bCs/>
          <w:sz w:val="28"/>
          <w:szCs w:val="28"/>
        </w:rPr>
        <w:t xml:space="preserve">Выполнение частей 1 и 3 </w:t>
      </w:r>
      <w:r w:rsidRPr="00535D43">
        <w:rPr>
          <w:sz w:val="28"/>
          <w:szCs w:val="28"/>
        </w:rPr>
        <w:t xml:space="preserve">(написание изложения и сочинения). </w:t>
      </w:r>
    </w:p>
    <w:p w:rsidR="00655A32" w:rsidRPr="00535D43" w:rsidRDefault="00655A32" w:rsidP="00655A32">
      <w:pPr>
        <w:shd w:val="clear" w:color="auto" w:fill="FFFFFF"/>
        <w:ind w:firstLine="709"/>
        <w:jc w:val="both"/>
        <w:rPr>
          <w:rFonts w:eastAsia="Times New Roman"/>
          <w:color w:val="000000"/>
          <w:sz w:val="28"/>
          <w:szCs w:val="28"/>
        </w:rPr>
      </w:pPr>
      <w:r w:rsidRPr="00535D43">
        <w:rPr>
          <w:sz w:val="28"/>
          <w:szCs w:val="28"/>
        </w:rPr>
        <w:t xml:space="preserve">Хорошие результаты выполнения задания 1 и 9 в значительной мере обусловлены созданной в регионе системой подготовки учащихся к ГИА. При этом </w:t>
      </w:r>
      <w:r w:rsidRPr="00535D43">
        <w:rPr>
          <w:rFonts w:eastAsia="Times New Roman"/>
          <w:color w:val="000000"/>
          <w:sz w:val="28"/>
          <w:szCs w:val="28"/>
        </w:rPr>
        <w:t>анализ результатов экзаменационной работы по русскому языку выпускниками с различными уровнями подготовки показал, что наибольшие трудности выпускники всех групп испытывают, применяя пунктуационные и орфографические нормы в письменной речи (средний процент выполнения по критериям ГК</w:t>
      </w:r>
      <w:proofErr w:type="gramStart"/>
      <w:r w:rsidRPr="00535D43">
        <w:rPr>
          <w:rFonts w:eastAsia="Times New Roman"/>
          <w:color w:val="000000"/>
          <w:sz w:val="28"/>
          <w:szCs w:val="28"/>
        </w:rPr>
        <w:t>1</w:t>
      </w:r>
      <w:proofErr w:type="gramEnd"/>
      <w:r w:rsidRPr="00535D43">
        <w:rPr>
          <w:rFonts w:eastAsia="Times New Roman"/>
          <w:color w:val="000000"/>
          <w:sz w:val="28"/>
          <w:szCs w:val="28"/>
        </w:rPr>
        <w:t xml:space="preserve"> – 57,70 и ГК2 – 47,01%). </w:t>
      </w:r>
    </w:p>
    <w:p w:rsidR="00655A32" w:rsidRPr="00535D43" w:rsidRDefault="00655A32" w:rsidP="00655A32">
      <w:pPr>
        <w:pStyle w:val="stk-reset"/>
        <w:spacing w:before="0" w:beforeAutospacing="0" w:after="0" w:afterAutospacing="0"/>
        <w:ind w:firstLine="709"/>
        <w:jc w:val="both"/>
        <w:textAlignment w:val="baseline"/>
        <w:rPr>
          <w:sz w:val="28"/>
          <w:szCs w:val="28"/>
        </w:rPr>
      </w:pPr>
      <w:r w:rsidRPr="00535D43">
        <w:rPr>
          <w:sz w:val="28"/>
          <w:szCs w:val="28"/>
        </w:rPr>
        <w:t xml:space="preserve">Изменения успешности выполнения заданий разных лет по одной теме или проверяемому умению, виду деятельности сделать невозможно, так как в 2021 году изменился формат тестовых заданий. </w:t>
      </w:r>
      <w:r w:rsidRPr="00535D43">
        <w:rPr>
          <w:sz w:val="28"/>
          <w:szCs w:val="28"/>
          <w:shd w:val="clear" w:color="auto" w:fill="FFFFFF"/>
        </w:rPr>
        <w:t>Задание 2 представляет собой комбинацию прежних заданий 8 и 11, в нём необходимо продемонстрировать умение выполнять синтаксический анализ.</w:t>
      </w:r>
      <w:r w:rsidRPr="00535D43">
        <w:rPr>
          <w:sz w:val="28"/>
          <w:szCs w:val="28"/>
        </w:rPr>
        <w:t xml:space="preserve"> В задании 3 необходимо расставить знаки препинания — сделать пунктуационный анализ сложного предложения. Задание 4 — полный аналог прежнего задания 7: проверяет знание подчинительной связи в словосочетании и умение заменить его синонимичным словосочетанием с другим видом связи. Оно выполнено выпускниками этого года лучше всего. В задании 5 соединились четвёртое и пятое задание ОГЭ прошлых лет: необходимо разобраться в составе слов и найти правильное объяснение. Но добавлено в это задание множество </w:t>
      </w:r>
      <w:r w:rsidRPr="00535D43">
        <w:rPr>
          <w:sz w:val="28"/>
          <w:szCs w:val="28"/>
        </w:rPr>
        <w:lastRenderedPageBreak/>
        <w:t xml:space="preserve">орфограмм. Задания 6 и 7 выполняются на основе прочитанного текста подобно тому, как это было в заданиях 2 и 3 прежних вариантов экзамена. Важно не просто понять содержание текста в целом, а обратить внимание на все детали и подробности, чтобы выбрать правильные варианты ответов. Задание 8 —вариант прежнего задания 6 на поиск синонима. В новом варианте КИМ синоним, антоним, устаревшее слово и др. нужно не придумать, а выбрать в тексте. </w:t>
      </w:r>
    </w:p>
    <w:p w:rsidR="00655A32" w:rsidRPr="00535D43" w:rsidRDefault="00655A32" w:rsidP="00655A32">
      <w:pPr>
        <w:pStyle w:val="stk-reset"/>
        <w:spacing w:before="0" w:beforeAutospacing="0" w:after="0" w:afterAutospacing="0"/>
        <w:ind w:firstLine="709"/>
        <w:jc w:val="both"/>
        <w:textAlignment w:val="baseline"/>
        <w:rPr>
          <w:sz w:val="28"/>
          <w:szCs w:val="28"/>
        </w:rPr>
      </w:pPr>
      <w:r w:rsidRPr="00535D43">
        <w:rPr>
          <w:sz w:val="28"/>
          <w:szCs w:val="28"/>
        </w:rPr>
        <w:t>Динамика результатов ОГЭ по предмету за 3 года показывает, что наряду с повышением процента неуспеваемости (с 2,30 % в 2019 году до 4,6 % в 2021) произошло понижение  процента качества (</w:t>
      </w:r>
      <w:proofErr w:type="gramStart"/>
      <w:r w:rsidRPr="00535D43">
        <w:rPr>
          <w:sz w:val="28"/>
          <w:szCs w:val="28"/>
        </w:rPr>
        <w:t>с</w:t>
      </w:r>
      <w:proofErr w:type="gramEnd"/>
      <w:r w:rsidRPr="00535D43">
        <w:rPr>
          <w:sz w:val="28"/>
          <w:szCs w:val="28"/>
        </w:rPr>
        <w:t xml:space="preserve"> 71% до 64,5%). Возможно, увеличение количества «2» связано с тем, что </w:t>
      </w:r>
      <w:r w:rsidRPr="00535D43">
        <w:rPr>
          <w:sz w:val="28"/>
          <w:szCs w:val="28"/>
          <w:shd w:val="clear" w:color="auto" w:fill="FFFFFF"/>
        </w:rPr>
        <w:t xml:space="preserve">количество заданий </w:t>
      </w:r>
      <w:proofErr w:type="gramStart"/>
      <w:r w:rsidRPr="00535D43">
        <w:rPr>
          <w:sz w:val="28"/>
          <w:szCs w:val="28"/>
          <w:shd w:val="clear" w:color="auto" w:fill="FFFFFF"/>
        </w:rPr>
        <w:t>в</w:t>
      </w:r>
      <w:proofErr w:type="gramEnd"/>
      <w:r w:rsidRPr="00535D43">
        <w:rPr>
          <w:sz w:val="28"/>
          <w:szCs w:val="28"/>
          <w:shd w:val="clear" w:color="auto" w:fill="FFFFFF"/>
        </w:rPr>
        <w:t xml:space="preserve"> </w:t>
      </w:r>
      <w:proofErr w:type="gramStart"/>
      <w:r w:rsidRPr="00535D43">
        <w:rPr>
          <w:sz w:val="28"/>
          <w:szCs w:val="28"/>
          <w:shd w:val="clear" w:color="auto" w:fill="FFFFFF"/>
        </w:rPr>
        <w:t>КИМ</w:t>
      </w:r>
      <w:proofErr w:type="gramEnd"/>
      <w:r w:rsidRPr="00535D43">
        <w:rPr>
          <w:sz w:val="28"/>
          <w:szCs w:val="28"/>
          <w:shd w:val="clear" w:color="auto" w:fill="FFFFFF"/>
        </w:rPr>
        <w:t xml:space="preserve"> 2021 уменьшилось с 15 до 9, максимальный первичный балл снизился с 39 до 33, а на «3»  выпускнику надо всё равно набрать 15 баллов, как в 2019 году. Количество баллов для «4» и «5» снижено, для «3» - нет. Другие возможные причины были указаны выше.</w:t>
      </w:r>
    </w:p>
    <w:p w:rsidR="00655A32" w:rsidRDefault="00655A32" w:rsidP="00655A32">
      <w:pPr>
        <w:pStyle w:val="a3"/>
        <w:spacing w:after="0" w:line="240" w:lineRule="auto"/>
        <w:ind w:left="709"/>
        <w:jc w:val="both"/>
        <w:rPr>
          <w:rFonts w:ascii="Times New Roman" w:eastAsia="Times New Roman" w:hAnsi="Times New Roman"/>
          <w:bCs/>
          <w:i/>
          <w:iCs/>
          <w:sz w:val="24"/>
          <w:szCs w:val="24"/>
          <w:lang w:eastAsia="ru-RU"/>
        </w:rPr>
      </w:pPr>
    </w:p>
    <w:p w:rsidR="00655A32" w:rsidRDefault="00655A32" w:rsidP="00655A32">
      <w:pPr>
        <w:jc w:val="both"/>
        <w:rPr>
          <w:b/>
          <w:bCs/>
          <w:sz w:val="28"/>
          <w:szCs w:val="28"/>
        </w:rPr>
      </w:pPr>
    </w:p>
    <w:p w:rsidR="00655A32" w:rsidRPr="00290F80" w:rsidRDefault="00655A32" w:rsidP="00655A32">
      <w:pPr>
        <w:jc w:val="center"/>
        <w:rPr>
          <w:b/>
          <w:bCs/>
          <w:sz w:val="28"/>
          <w:szCs w:val="28"/>
        </w:rPr>
      </w:pPr>
      <w:r w:rsidRPr="00290F80">
        <w:rPr>
          <w:b/>
          <w:bCs/>
          <w:sz w:val="28"/>
          <w:szCs w:val="28"/>
        </w:rPr>
        <w:t>Рекомендации для учителей по совершенствованию организации и методики преподавания учебного предмета</w:t>
      </w:r>
    </w:p>
    <w:p w:rsidR="00655A32" w:rsidRPr="003602B9" w:rsidRDefault="00655A32" w:rsidP="00655A32"/>
    <w:p w:rsidR="00655A32" w:rsidRPr="000D3190" w:rsidRDefault="00655A32" w:rsidP="00655A32">
      <w:pPr>
        <w:pStyle w:val="a3"/>
        <w:spacing w:after="0" w:line="240" w:lineRule="auto"/>
        <w:ind w:left="0" w:firstLine="709"/>
        <w:jc w:val="both"/>
        <w:rPr>
          <w:rFonts w:ascii="Times New Roman" w:hAnsi="Times New Roman"/>
          <w:sz w:val="28"/>
          <w:szCs w:val="28"/>
        </w:rPr>
      </w:pPr>
      <w:r w:rsidRPr="000D3190">
        <w:rPr>
          <w:rFonts w:ascii="Times New Roman" w:hAnsi="Times New Roman"/>
          <w:sz w:val="28"/>
          <w:szCs w:val="28"/>
        </w:rPr>
        <w:t xml:space="preserve">Анализ результатов экзамена в 2021 году  позволяет говорить о необходимости усиления коммуникативной и практической направленности в преподавании русского языка, сделать вывод о том, что очевиден целый ряд проблем в освоении учащимися школьного курса русского языка, в подготовке к итоговой аттестации по русскому языку. Учитель выпускного класса должен быть знаком с федеральными и региональными нормативными документами, использовать в работе материалы банка открытых заданий и рекомендованные ФИПИ пособия. Учителям выпускных классов необходимо ознакомиться с. региональными материалами результативности прошедшей итоговой аттестации по предмету и выявленными проблемами, «зонами риска», чтобы акцентировать внимание обучающихся на возникших в процессе аттестации сложностях. </w:t>
      </w:r>
    </w:p>
    <w:p w:rsidR="00655A32" w:rsidRPr="00002ADD" w:rsidRDefault="00655A32" w:rsidP="00655A32">
      <w:pPr>
        <w:ind w:firstLine="709"/>
        <w:jc w:val="both"/>
        <w:rPr>
          <w:sz w:val="28"/>
          <w:szCs w:val="28"/>
        </w:rPr>
      </w:pPr>
      <w:r w:rsidRPr="000D3190">
        <w:rPr>
          <w:sz w:val="28"/>
          <w:szCs w:val="28"/>
        </w:rPr>
        <w:t>В 2020-2021 учебном году произошло изменение модели ОГЭ по русскому языку в РФ. Эти изменения коснулись тестов с кратким ответом, которые были выполнены выпускниками хуже, чем сжатое изложение и сочинение-рассуждение. Потому педагогам</w:t>
      </w:r>
      <w:r>
        <w:rPr>
          <w:sz w:val="28"/>
          <w:szCs w:val="28"/>
        </w:rPr>
        <w:t>,</w:t>
      </w:r>
      <w:r w:rsidRPr="000D3190">
        <w:rPr>
          <w:sz w:val="28"/>
          <w:szCs w:val="28"/>
        </w:rPr>
        <w:t xml:space="preserve"> прежде всего</w:t>
      </w:r>
      <w:r>
        <w:rPr>
          <w:sz w:val="28"/>
          <w:szCs w:val="28"/>
        </w:rPr>
        <w:t>,</w:t>
      </w:r>
      <w:r w:rsidRPr="000D3190">
        <w:rPr>
          <w:sz w:val="28"/>
          <w:szCs w:val="28"/>
        </w:rPr>
        <w:t xml:space="preserve"> необходимо сосредоточить работу с </w:t>
      </w:r>
      <w:proofErr w:type="gramStart"/>
      <w:r w:rsidRPr="000D3190">
        <w:rPr>
          <w:sz w:val="28"/>
          <w:szCs w:val="28"/>
        </w:rPr>
        <w:t>обучающимися</w:t>
      </w:r>
      <w:proofErr w:type="gramEnd"/>
      <w:r w:rsidRPr="000D3190">
        <w:rPr>
          <w:sz w:val="28"/>
          <w:szCs w:val="28"/>
        </w:rPr>
        <w:t xml:space="preserve"> на разных видах лингвистических разборов: орфографическом, пунктуационном, синтаксическом, лексическом. В целях совершенствования методики подготовки выпускников к итоговой аттестации целесообразно расширять </w:t>
      </w:r>
      <w:proofErr w:type="spellStart"/>
      <w:r w:rsidRPr="000D3190">
        <w:rPr>
          <w:sz w:val="28"/>
          <w:szCs w:val="28"/>
        </w:rPr>
        <w:t>межпредметные</w:t>
      </w:r>
      <w:proofErr w:type="spellEnd"/>
      <w:r w:rsidRPr="000D3190">
        <w:rPr>
          <w:sz w:val="28"/>
          <w:szCs w:val="28"/>
        </w:rPr>
        <w:t xml:space="preserve"> связи, уделять особое внимание вопросам информационной обработки текста и процедуре анализа текста как речевого произведения, его смысловой и композиционной целостности. Исходя из </w:t>
      </w:r>
      <w:proofErr w:type="gramStart"/>
      <w:r w:rsidRPr="000D3190">
        <w:rPr>
          <w:sz w:val="28"/>
          <w:szCs w:val="28"/>
        </w:rPr>
        <w:t>изложенного</w:t>
      </w:r>
      <w:proofErr w:type="gramEnd"/>
      <w:r>
        <w:rPr>
          <w:sz w:val="28"/>
          <w:szCs w:val="28"/>
        </w:rPr>
        <w:t>,</w:t>
      </w:r>
      <w:r w:rsidRPr="000D3190">
        <w:rPr>
          <w:sz w:val="28"/>
          <w:szCs w:val="28"/>
        </w:rPr>
        <w:t xml:space="preserve"> можно порекомендовать такие темы заседаний РМО, ШМО: </w:t>
      </w:r>
      <w:r w:rsidRPr="00002ADD">
        <w:rPr>
          <w:sz w:val="28"/>
          <w:szCs w:val="28"/>
        </w:rPr>
        <w:t xml:space="preserve">«Лингвистические разборы на уроках русского языка: трудные случаи», «Из опыта проведения практикумов по орфографии </w:t>
      </w:r>
      <w:r w:rsidRPr="00002ADD">
        <w:rPr>
          <w:sz w:val="28"/>
          <w:szCs w:val="28"/>
        </w:rPr>
        <w:lastRenderedPageBreak/>
        <w:t>и пунктуации», «Синтаксический разбор предложений текста как основа его пунктуационного оформления», «Логические операции при выполнении творческих заданий ОГЭ по русскому языку».</w:t>
      </w:r>
    </w:p>
    <w:p w:rsidR="00655A32" w:rsidRPr="00002ADD" w:rsidRDefault="00655A32" w:rsidP="00655A32">
      <w:pPr>
        <w:ind w:firstLine="709"/>
        <w:jc w:val="both"/>
        <w:rPr>
          <w:sz w:val="28"/>
          <w:szCs w:val="28"/>
        </w:rPr>
      </w:pPr>
      <w:r w:rsidRPr="000D3190">
        <w:rPr>
          <w:sz w:val="28"/>
          <w:szCs w:val="28"/>
        </w:rPr>
        <w:t xml:space="preserve">Особое внимание следует обратить на учащихся с низкой </w:t>
      </w:r>
      <w:proofErr w:type="spellStart"/>
      <w:r w:rsidRPr="000D3190">
        <w:rPr>
          <w:sz w:val="28"/>
          <w:szCs w:val="28"/>
        </w:rPr>
        <w:t>обученностью</w:t>
      </w:r>
      <w:proofErr w:type="spellEnd"/>
      <w:r w:rsidRPr="000D3190">
        <w:rPr>
          <w:sz w:val="28"/>
          <w:szCs w:val="28"/>
        </w:rPr>
        <w:t xml:space="preserve"> по русскому языку. Этим обучающимся требуется больше тренировки, для них необходимо создавать образцы выполнения заданий. Целесообразно вести с этими обучающимися специальные тетради для фиксации достижений при подготовке к ОГЭ. Решаемой проблемой для всех обучающихся должно стать установление соответствий между заданиями устной и письменной частями экзамена по русскому языку в 9-х классах, т.к. многие темы отрабатываются как при подготовке к построению устного высказывания, так и при написании сочинения-рассуждения. Многие из понятий, необходимых </w:t>
      </w:r>
      <w:proofErr w:type="gramStart"/>
      <w:r w:rsidRPr="000D3190">
        <w:rPr>
          <w:sz w:val="28"/>
          <w:szCs w:val="28"/>
        </w:rPr>
        <w:t>обучающимся</w:t>
      </w:r>
      <w:proofErr w:type="gramEnd"/>
      <w:r w:rsidRPr="000D3190">
        <w:rPr>
          <w:sz w:val="28"/>
          <w:szCs w:val="28"/>
        </w:rPr>
        <w:t xml:space="preserve"> при выполнении этих заданий, отрабатываются также в курсе обществознания. Отсюда возможные темы для обсуждения </w:t>
      </w:r>
      <w:r w:rsidRPr="00002ADD">
        <w:rPr>
          <w:sz w:val="28"/>
          <w:szCs w:val="28"/>
        </w:rPr>
        <w:t xml:space="preserve">«Общие подходы </w:t>
      </w:r>
      <w:proofErr w:type="gramStart"/>
      <w:r w:rsidRPr="00002ADD">
        <w:rPr>
          <w:sz w:val="28"/>
          <w:szCs w:val="28"/>
        </w:rPr>
        <w:t>к</w:t>
      </w:r>
      <w:proofErr w:type="gramEnd"/>
      <w:r w:rsidRPr="00002ADD">
        <w:rPr>
          <w:sz w:val="28"/>
          <w:szCs w:val="28"/>
        </w:rPr>
        <w:t xml:space="preserve"> </w:t>
      </w:r>
      <w:proofErr w:type="gramStart"/>
      <w:r w:rsidRPr="00002ADD">
        <w:rPr>
          <w:sz w:val="28"/>
          <w:szCs w:val="28"/>
        </w:rPr>
        <w:t>устной</w:t>
      </w:r>
      <w:proofErr w:type="gramEnd"/>
      <w:r w:rsidRPr="00002ADD">
        <w:rPr>
          <w:sz w:val="28"/>
          <w:szCs w:val="28"/>
        </w:rPr>
        <w:t xml:space="preserve"> и письменной частям ОГЭ по русскому языку», «</w:t>
      </w:r>
      <w:proofErr w:type="spellStart"/>
      <w:r w:rsidRPr="00002ADD">
        <w:rPr>
          <w:sz w:val="28"/>
          <w:szCs w:val="28"/>
        </w:rPr>
        <w:t>Межпредметные</w:t>
      </w:r>
      <w:proofErr w:type="spellEnd"/>
      <w:r w:rsidRPr="00002ADD">
        <w:rPr>
          <w:sz w:val="28"/>
          <w:szCs w:val="28"/>
        </w:rPr>
        <w:t xml:space="preserve"> и </w:t>
      </w:r>
      <w:proofErr w:type="spellStart"/>
      <w:r w:rsidRPr="00002ADD">
        <w:rPr>
          <w:sz w:val="28"/>
          <w:szCs w:val="28"/>
        </w:rPr>
        <w:t>метапредметные</w:t>
      </w:r>
      <w:proofErr w:type="spellEnd"/>
      <w:r w:rsidRPr="00002ADD">
        <w:rPr>
          <w:sz w:val="28"/>
          <w:szCs w:val="28"/>
        </w:rPr>
        <w:t xml:space="preserve"> компоненты при подготовке к ОГЭ по русскому языку». </w:t>
      </w:r>
    </w:p>
    <w:p w:rsidR="00655A32" w:rsidRPr="000D3190" w:rsidRDefault="00655A32" w:rsidP="00655A32">
      <w:pPr>
        <w:ind w:firstLine="709"/>
        <w:jc w:val="both"/>
        <w:rPr>
          <w:sz w:val="28"/>
          <w:szCs w:val="28"/>
        </w:rPr>
      </w:pPr>
      <w:r w:rsidRPr="000D3190">
        <w:rPr>
          <w:sz w:val="28"/>
          <w:szCs w:val="28"/>
        </w:rPr>
        <w:t xml:space="preserve">Указанные темы могут также стать основой для семинаров по запросам муниципальных районов Воронежской области и /или модулями курсов повышения квалификации учителей-филологов в 2021-2022 учебном году. </w:t>
      </w: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Pr="00655A32" w:rsidRDefault="00655A32" w:rsidP="00655A32">
      <w:pPr>
        <w:pStyle w:val="a3"/>
        <w:spacing w:after="0" w:line="240" w:lineRule="auto"/>
        <w:ind w:left="0"/>
        <w:jc w:val="center"/>
        <w:rPr>
          <w:rFonts w:ascii="Times New Roman" w:eastAsia="Times New Roman" w:hAnsi="Times New Roman"/>
          <w:b/>
          <w:sz w:val="28"/>
          <w:szCs w:val="28"/>
          <w:lang w:eastAsia="ru-RU"/>
        </w:rPr>
      </w:pPr>
      <w:r w:rsidRPr="00655A32">
        <w:rPr>
          <w:rFonts w:ascii="Times New Roman" w:eastAsia="Times New Roman" w:hAnsi="Times New Roman"/>
          <w:b/>
          <w:sz w:val="28"/>
          <w:szCs w:val="28"/>
          <w:lang w:eastAsia="ru-RU"/>
        </w:rPr>
        <w:t>Рекомендации по организации дифференцированного обучения школьников с разным уровнем предметной подготовки</w:t>
      </w:r>
    </w:p>
    <w:p w:rsidR="00655A32" w:rsidRPr="003602B9" w:rsidRDefault="00655A32" w:rsidP="00655A32">
      <w:pPr>
        <w:pStyle w:val="a3"/>
        <w:spacing w:after="0" w:line="240" w:lineRule="auto"/>
        <w:ind w:left="0"/>
        <w:jc w:val="both"/>
        <w:rPr>
          <w:rFonts w:ascii="Times New Roman" w:eastAsia="Times New Roman" w:hAnsi="Times New Roman"/>
          <w:b/>
          <w:sz w:val="24"/>
          <w:szCs w:val="24"/>
          <w:lang w:eastAsia="ru-RU"/>
        </w:rPr>
      </w:pPr>
    </w:p>
    <w:p w:rsidR="00655A32" w:rsidRPr="000D3190" w:rsidRDefault="00655A32" w:rsidP="00655A32">
      <w:pPr>
        <w:ind w:firstLine="709"/>
        <w:jc w:val="both"/>
        <w:rPr>
          <w:sz w:val="28"/>
          <w:szCs w:val="28"/>
        </w:rPr>
      </w:pPr>
      <w:r w:rsidRPr="000D3190">
        <w:rPr>
          <w:sz w:val="28"/>
          <w:szCs w:val="28"/>
        </w:rPr>
        <w:t>Учителям при проведении занятий по русскому языку следует учитывать особенности разных групп обучающихся, например, детей с низкой мотивацией к обучению, детей-</w:t>
      </w:r>
      <w:proofErr w:type="spellStart"/>
      <w:r w:rsidRPr="000D3190">
        <w:rPr>
          <w:sz w:val="28"/>
          <w:szCs w:val="28"/>
        </w:rPr>
        <w:t>инофонов</w:t>
      </w:r>
      <w:proofErr w:type="spellEnd"/>
      <w:r w:rsidRPr="000D3190">
        <w:rPr>
          <w:sz w:val="28"/>
          <w:szCs w:val="28"/>
        </w:rPr>
        <w:t xml:space="preserve">, учащихся вечерних (сменных) школ, с одной стороны, и высоко мотивированных обучающихся – с другой. В настоящее время отсутствуют УМК и пособия, которые позволяли бы одновременно вести занятия с такими группами обучающихся или хотя бы учитывать их специфику, поэтому педагогам приходится разрабатывать свои подходы к дифференциации обучения, особенно при отсутствии деления класса на подгруппы по уровням компетентности в решении заданий. В то время как учащиеся с недостаточной подготовкой нуждаются в большом количестве однотипных заданий, позволяющих выработать устойчивый навык их выполнения, учащимся с уже выработавшимся навыком выполнения заданий необходимо предлагать разнообразные упражнения творческого характера. </w:t>
      </w:r>
    </w:p>
    <w:p w:rsidR="00655A32" w:rsidRPr="000D3190" w:rsidRDefault="00655A32" w:rsidP="00655A32">
      <w:pPr>
        <w:ind w:firstLine="709"/>
        <w:jc w:val="both"/>
        <w:rPr>
          <w:sz w:val="28"/>
          <w:szCs w:val="28"/>
        </w:rPr>
      </w:pPr>
      <w:r w:rsidRPr="000D3190">
        <w:rPr>
          <w:sz w:val="28"/>
          <w:szCs w:val="28"/>
        </w:rPr>
        <w:t xml:space="preserve">Сложность подготовки к государственной аттестации в форме ГВЭ заключается в специфике психофизиологического состояния, медицинских показаниях состояния здоровья обучающихся, которым требуется индивидуальный подход. </w:t>
      </w:r>
      <w:proofErr w:type="gramStart"/>
      <w:r w:rsidRPr="000D3190">
        <w:rPr>
          <w:sz w:val="28"/>
          <w:szCs w:val="28"/>
        </w:rPr>
        <w:t xml:space="preserve">Сама же модель экзамена в её разновидностях строится на основе преемственности с традиционными и новыми формами экзамена по русскому языку для обучающихся по образовательным </w:t>
      </w:r>
      <w:r w:rsidRPr="000D3190">
        <w:rPr>
          <w:sz w:val="28"/>
          <w:szCs w:val="28"/>
        </w:rPr>
        <w:lastRenderedPageBreak/>
        <w:t>программам основного и среднего общего образования.</w:t>
      </w:r>
      <w:proofErr w:type="gramEnd"/>
      <w:r w:rsidRPr="000D3190">
        <w:rPr>
          <w:sz w:val="28"/>
          <w:szCs w:val="28"/>
        </w:rPr>
        <w:t xml:space="preserve"> Поэтому при подготовке можно использовать как имеющиеся методические, справочные, тренировочные материалы, так и предлагаемые специально для этой категории </w:t>
      </w:r>
      <w:proofErr w:type="gramStart"/>
      <w:r w:rsidRPr="000D3190">
        <w:rPr>
          <w:sz w:val="28"/>
          <w:szCs w:val="28"/>
        </w:rPr>
        <w:t>обучающихся</w:t>
      </w:r>
      <w:proofErr w:type="gramEnd"/>
      <w:r w:rsidRPr="000D3190">
        <w:rPr>
          <w:sz w:val="28"/>
          <w:szCs w:val="28"/>
        </w:rPr>
        <w:t>. На сайте Федерального института педагогических измерений (http://www.fipi.ru) традиционно предлагаются для просмотра и использования тренировочные сборники для подготовки к ГИА обучающихся с ОВЗ.</w:t>
      </w:r>
    </w:p>
    <w:p w:rsidR="00655A32" w:rsidRPr="000D3190" w:rsidRDefault="00655A32" w:rsidP="00655A32">
      <w:pPr>
        <w:ind w:firstLine="709"/>
        <w:jc w:val="both"/>
        <w:rPr>
          <w:sz w:val="28"/>
          <w:szCs w:val="28"/>
        </w:rPr>
      </w:pPr>
    </w:p>
    <w:p w:rsidR="00655A32" w:rsidRDefault="00655A32">
      <w:r>
        <w:br w:type="page"/>
      </w:r>
    </w:p>
    <w:p w:rsidR="00655A32" w:rsidRDefault="005F09AA" w:rsidP="005F09AA">
      <w:pPr>
        <w:jc w:val="center"/>
        <w:rPr>
          <w:b/>
          <w:sz w:val="40"/>
          <w:szCs w:val="40"/>
        </w:rPr>
      </w:pPr>
      <w:r w:rsidRPr="005F09AA">
        <w:rPr>
          <w:b/>
          <w:sz w:val="40"/>
          <w:szCs w:val="40"/>
        </w:rPr>
        <w:lastRenderedPageBreak/>
        <w:t>МАТЕМАТИКА</w:t>
      </w:r>
    </w:p>
    <w:p w:rsidR="005F09AA" w:rsidRPr="005F09AA" w:rsidRDefault="005F09AA" w:rsidP="005F09AA">
      <w:pPr>
        <w:jc w:val="center"/>
        <w:rPr>
          <w:i/>
          <w:sz w:val="28"/>
          <w:szCs w:val="28"/>
        </w:rPr>
      </w:pPr>
    </w:p>
    <w:p w:rsidR="005F09AA" w:rsidRPr="005F09AA" w:rsidRDefault="005F09AA" w:rsidP="005F09AA">
      <w:pPr>
        <w:jc w:val="center"/>
        <w:rPr>
          <w:i/>
          <w:sz w:val="28"/>
          <w:szCs w:val="28"/>
        </w:rPr>
      </w:pPr>
      <w:r w:rsidRPr="005F09AA">
        <w:rPr>
          <w:i/>
          <w:sz w:val="28"/>
          <w:szCs w:val="28"/>
        </w:rPr>
        <w:t xml:space="preserve">И.Н. Данкова, С.В. </w:t>
      </w:r>
      <w:proofErr w:type="spellStart"/>
      <w:r w:rsidRPr="005F09AA">
        <w:rPr>
          <w:i/>
          <w:sz w:val="28"/>
          <w:szCs w:val="28"/>
        </w:rPr>
        <w:t>Дендебер</w:t>
      </w:r>
      <w:proofErr w:type="spellEnd"/>
    </w:p>
    <w:p w:rsidR="005F09AA" w:rsidRDefault="005F09AA" w:rsidP="005F09AA">
      <w:pPr>
        <w:jc w:val="both"/>
        <w:rPr>
          <w:b/>
          <w:bCs/>
          <w:sz w:val="28"/>
          <w:szCs w:val="28"/>
        </w:rPr>
      </w:pPr>
    </w:p>
    <w:p w:rsidR="005F09AA" w:rsidRDefault="005F09AA" w:rsidP="005F09AA">
      <w:pPr>
        <w:jc w:val="center"/>
        <w:rPr>
          <w:b/>
          <w:bCs/>
          <w:sz w:val="28"/>
          <w:szCs w:val="28"/>
        </w:rPr>
      </w:pPr>
      <w:r w:rsidRPr="00290F80">
        <w:rPr>
          <w:b/>
          <w:bCs/>
          <w:sz w:val="28"/>
          <w:szCs w:val="28"/>
        </w:rPr>
        <w:t>Анализ результатов выполнения отдельных заданий или групп заданий по предмету</w:t>
      </w:r>
    </w:p>
    <w:p w:rsidR="005F09AA" w:rsidRDefault="005F09AA" w:rsidP="005F09AA">
      <w:pPr>
        <w:pStyle w:val="a3"/>
        <w:spacing w:after="0" w:line="240" w:lineRule="auto"/>
        <w:ind w:left="0"/>
        <w:jc w:val="both"/>
        <w:rPr>
          <w:rFonts w:ascii="Times New Roman" w:eastAsia="Times New Roman" w:hAnsi="Times New Roman"/>
          <w:b/>
          <w:sz w:val="24"/>
          <w:szCs w:val="24"/>
          <w:lang w:eastAsia="ru-RU"/>
        </w:rPr>
      </w:pPr>
    </w:p>
    <w:p w:rsidR="005F09AA" w:rsidRPr="005F09AA" w:rsidRDefault="005F09AA" w:rsidP="005F09AA">
      <w:pPr>
        <w:pStyle w:val="a3"/>
        <w:spacing w:after="0" w:line="240" w:lineRule="auto"/>
        <w:ind w:left="0"/>
        <w:jc w:val="center"/>
        <w:rPr>
          <w:rFonts w:ascii="Times New Roman" w:eastAsia="Times New Roman" w:hAnsi="Times New Roman"/>
          <w:b/>
          <w:sz w:val="28"/>
          <w:szCs w:val="28"/>
          <w:lang w:eastAsia="ru-RU"/>
        </w:rPr>
      </w:pPr>
      <w:r w:rsidRPr="005F09AA">
        <w:rPr>
          <w:rFonts w:ascii="Times New Roman" w:eastAsia="Times New Roman" w:hAnsi="Times New Roman"/>
          <w:b/>
          <w:sz w:val="28"/>
          <w:szCs w:val="28"/>
          <w:lang w:eastAsia="ru-RU"/>
        </w:rPr>
        <w:t>Краткая характеристика КИМ по предмету</w:t>
      </w:r>
    </w:p>
    <w:p w:rsidR="005F09AA" w:rsidRPr="00BE42D2" w:rsidRDefault="005F09AA" w:rsidP="005F09AA">
      <w:pPr>
        <w:pStyle w:val="a3"/>
        <w:spacing w:after="0" w:line="240" w:lineRule="auto"/>
        <w:ind w:left="0"/>
        <w:jc w:val="both"/>
        <w:rPr>
          <w:rFonts w:ascii="Times New Roman" w:eastAsia="Times New Roman" w:hAnsi="Times New Roman"/>
          <w:b/>
          <w:sz w:val="24"/>
          <w:szCs w:val="24"/>
          <w:lang w:eastAsia="ru-RU"/>
        </w:rPr>
      </w:pPr>
    </w:p>
    <w:p w:rsidR="005F09AA" w:rsidRPr="009269D8" w:rsidRDefault="005F09AA" w:rsidP="005F09AA">
      <w:pPr>
        <w:ind w:firstLine="709"/>
        <w:jc w:val="both"/>
        <w:rPr>
          <w:sz w:val="28"/>
          <w:szCs w:val="28"/>
        </w:rPr>
      </w:pPr>
      <w:r w:rsidRPr="009269D8">
        <w:rPr>
          <w:sz w:val="28"/>
          <w:szCs w:val="28"/>
        </w:rPr>
        <w:t xml:space="preserve">Контрольные измерительные материалы (далее КИМ) разработаны с учётом положения, что результатом освоения основной образовательной программы основного общего образования должна стать математическая компетентность выпускников, т.е. они должны: овладеть специфическими для математики знаниями и видами деятельности; научиться преобразованию знания и его применению в учебных и </w:t>
      </w:r>
      <w:proofErr w:type="spellStart"/>
      <w:r w:rsidRPr="009269D8">
        <w:rPr>
          <w:sz w:val="28"/>
          <w:szCs w:val="28"/>
        </w:rPr>
        <w:t>внеучебных</w:t>
      </w:r>
      <w:proofErr w:type="spellEnd"/>
      <w:r w:rsidRPr="009269D8">
        <w:rPr>
          <w:sz w:val="28"/>
          <w:szCs w:val="28"/>
        </w:rPr>
        <w:t xml:space="preserve"> ситуациях; сформировать качества, присущие математическому мышлению, а также овладеть математической терминологией, ключевыми понятиями, методами и приёмами.</w:t>
      </w:r>
    </w:p>
    <w:p w:rsidR="005F09AA" w:rsidRPr="009269D8" w:rsidRDefault="005F09AA" w:rsidP="005F09AA">
      <w:pPr>
        <w:ind w:firstLine="709"/>
        <w:jc w:val="both"/>
        <w:rPr>
          <w:sz w:val="28"/>
          <w:szCs w:val="28"/>
        </w:rPr>
      </w:pPr>
      <w:r w:rsidRPr="009269D8">
        <w:rPr>
          <w:sz w:val="28"/>
          <w:szCs w:val="28"/>
        </w:rPr>
        <w:t>Работа состоит из двух частей, соответствующих проверке на базовом, повышенном и высоком уровнях.</w:t>
      </w:r>
    </w:p>
    <w:p w:rsidR="005F09AA" w:rsidRPr="009269D8" w:rsidRDefault="005F09AA" w:rsidP="005F09AA">
      <w:pPr>
        <w:ind w:firstLine="709"/>
        <w:jc w:val="both"/>
        <w:rPr>
          <w:sz w:val="28"/>
          <w:szCs w:val="28"/>
        </w:rPr>
      </w:pPr>
      <w:r w:rsidRPr="009269D8">
        <w:rPr>
          <w:sz w:val="28"/>
          <w:szCs w:val="28"/>
        </w:rPr>
        <w:t xml:space="preserve">При проверке базовой математической </w:t>
      </w:r>
      <w:proofErr w:type="gramStart"/>
      <w:r w:rsidRPr="009269D8">
        <w:rPr>
          <w:sz w:val="28"/>
          <w:szCs w:val="28"/>
        </w:rPr>
        <w:t>компетентности</w:t>
      </w:r>
      <w:proofErr w:type="gramEnd"/>
      <w:r w:rsidRPr="009269D8">
        <w:rPr>
          <w:sz w:val="28"/>
          <w:szCs w:val="28"/>
        </w:rPr>
        <w:t xml:space="preserve"> обучающиеся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5F09AA" w:rsidRPr="009269D8" w:rsidRDefault="005F09AA" w:rsidP="005F09AA">
      <w:pPr>
        <w:ind w:firstLine="709"/>
        <w:jc w:val="both"/>
        <w:rPr>
          <w:sz w:val="28"/>
          <w:szCs w:val="28"/>
        </w:rPr>
      </w:pPr>
      <w:r w:rsidRPr="009269D8">
        <w:rPr>
          <w:sz w:val="28"/>
          <w:szCs w:val="28"/>
        </w:rPr>
        <w:t>Задания части 2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w:t>
      </w:r>
    </w:p>
    <w:p w:rsidR="005F09AA" w:rsidRPr="009269D8" w:rsidRDefault="005F09AA" w:rsidP="005F09AA">
      <w:pPr>
        <w:ind w:firstLine="709"/>
        <w:jc w:val="both"/>
        <w:rPr>
          <w:sz w:val="28"/>
          <w:szCs w:val="28"/>
        </w:rPr>
      </w:pPr>
      <w:r w:rsidRPr="009269D8">
        <w:rPr>
          <w:sz w:val="28"/>
          <w:szCs w:val="28"/>
        </w:rPr>
        <w:t xml:space="preserve">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более </w:t>
      </w:r>
      <w:proofErr w:type="gramStart"/>
      <w:r w:rsidRPr="009269D8">
        <w:rPr>
          <w:sz w:val="28"/>
          <w:szCs w:val="28"/>
        </w:rPr>
        <w:t>простых</w:t>
      </w:r>
      <w:proofErr w:type="gramEnd"/>
      <w:r w:rsidRPr="009269D8">
        <w:rPr>
          <w:sz w:val="28"/>
          <w:szCs w:val="28"/>
        </w:rPr>
        <w:t xml:space="preserve"> до сложных, предполагающих свободное владение материалом курса и хороший уровень математической культуры.</w:t>
      </w:r>
    </w:p>
    <w:p w:rsidR="005F09AA" w:rsidRPr="009269D8" w:rsidRDefault="005F09AA" w:rsidP="005F09AA">
      <w:pPr>
        <w:ind w:firstLine="709"/>
        <w:jc w:val="both"/>
        <w:rPr>
          <w:sz w:val="28"/>
          <w:szCs w:val="28"/>
        </w:rPr>
      </w:pPr>
      <w:r w:rsidRPr="009269D8">
        <w:rPr>
          <w:sz w:val="28"/>
          <w:szCs w:val="28"/>
        </w:rPr>
        <w:t>Все задания второй части экзаменационной работы носят комплексный характер. Они позволяют проверить владение формально-оперативным аппаратом, способность к интеграции знаний из различных тем школьного курса, владение достаточно широким набором приемов и способов рассуждений, а также умение математически грамотно записать решение.</w:t>
      </w:r>
    </w:p>
    <w:p w:rsidR="005F09AA" w:rsidRPr="009269D8" w:rsidRDefault="005F09AA" w:rsidP="005F09AA">
      <w:pPr>
        <w:ind w:firstLine="709"/>
        <w:jc w:val="both"/>
        <w:rPr>
          <w:sz w:val="28"/>
          <w:szCs w:val="28"/>
        </w:rPr>
      </w:pPr>
      <w:r w:rsidRPr="009269D8">
        <w:rPr>
          <w:sz w:val="28"/>
          <w:szCs w:val="28"/>
        </w:rPr>
        <w:t xml:space="preserve">Задания части 2 относятся к алгебре и геометрии. Задание 20 (алгебраическое), задание 23 (геометрическое) – наиболее </w:t>
      </w:r>
      <w:proofErr w:type="gramStart"/>
      <w:r w:rsidRPr="009269D8">
        <w:rPr>
          <w:sz w:val="28"/>
          <w:szCs w:val="28"/>
        </w:rPr>
        <w:t>простые</w:t>
      </w:r>
      <w:proofErr w:type="gramEnd"/>
      <w:r w:rsidRPr="009269D8">
        <w:rPr>
          <w:sz w:val="28"/>
          <w:szCs w:val="28"/>
        </w:rPr>
        <w:t xml:space="preserve">. Они </w:t>
      </w:r>
      <w:r w:rsidRPr="009269D8">
        <w:rPr>
          <w:sz w:val="28"/>
          <w:szCs w:val="28"/>
        </w:rPr>
        <w:lastRenderedPageBreak/>
        <w:t xml:space="preserve">направлены на проверку владения формально-оперативными алгебраическими навыками: преобразование выражения, решение уравнения, неравенства, систем, построение графика, и умению решить несложную геометрическую задачу на вычисление. </w:t>
      </w:r>
    </w:p>
    <w:p w:rsidR="005F09AA" w:rsidRPr="009269D8" w:rsidRDefault="005F09AA" w:rsidP="005F09AA">
      <w:pPr>
        <w:ind w:firstLine="709"/>
        <w:jc w:val="both"/>
        <w:rPr>
          <w:sz w:val="28"/>
          <w:szCs w:val="28"/>
        </w:rPr>
      </w:pPr>
      <w:r w:rsidRPr="009269D8">
        <w:rPr>
          <w:sz w:val="28"/>
          <w:szCs w:val="28"/>
        </w:rPr>
        <w:t xml:space="preserve">Задание 21 (алгебраическое), задание 24 (геометрическое) – более высокого уровня, они сложнее </w:t>
      </w:r>
      <w:proofErr w:type="gramStart"/>
      <w:r w:rsidRPr="009269D8">
        <w:rPr>
          <w:sz w:val="28"/>
          <w:szCs w:val="28"/>
        </w:rPr>
        <w:t>предыдущих</w:t>
      </w:r>
      <w:proofErr w:type="gramEnd"/>
      <w:r w:rsidRPr="009269D8">
        <w:rPr>
          <w:sz w:val="28"/>
          <w:szCs w:val="28"/>
        </w:rPr>
        <w:t xml:space="preserve"> и в техническом, и в логическом отношении.  </w:t>
      </w:r>
    </w:p>
    <w:p w:rsidR="005F09AA" w:rsidRPr="009269D8" w:rsidRDefault="005F09AA" w:rsidP="005F09AA">
      <w:pPr>
        <w:ind w:firstLine="709"/>
        <w:jc w:val="both"/>
        <w:rPr>
          <w:sz w:val="28"/>
          <w:szCs w:val="28"/>
        </w:rPr>
      </w:pPr>
      <w:r w:rsidRPr="009269D8">
        <w:rPr>
          <w:sz w:val="28"/>
          <w:szCs w:val="28"/>
        </w:rPr>
        <w:t xml:space="preserve">И, наконец, задания 22 (алгебраическое), задание 25 (геометрическое) – высокого уровня сложности, они требуют свободного владения материалом и довольно высокого уровня математического развития. Рассчитаны эти задачи </w:t>
      </w:r>
      <w:proofErr w:type="gramStart"/>
      <w:r w:rsidRPr="009269D8">
        <w:rPr>
          <w:sz w:val="28"/>
          <w:szCs w:val="28"/>
        </w:rPr>
        <w:t>на</w:t>
      </w:r>
      <w:proofErr w:type="gramEnd"/>
      <w:r w:rsidRPr="009269D8">
        <w:rPr>
          <w:sz w:val="28"/>
          <w:szCs w:val="28"/>
        </w:rPr>
        <w:t xml:space="preserve"> </w:t>
      </w:r>
      <w:proofErr w:type="gramStart"/>
      <w:r w:rsidRPr="009269D8">
        <w:rPr>
          <w:sz w:val="28"/>
          <w:szCs w:val="28"/>
        </w:rPr>
        <w:t>обучающихся</w:t>
      </w:r>
      <w:proofErr w:type="gramEnd"/>
      <w:r w:rsidRPr="009269D8">
        <w:rPr>
          <w:sz w:val="28"/>
          <w:szCs w:val="28"/>
        </w:rPr>
        <w:t xml:space="preserve">, изучавших математику более основательно, например, в рамках углубленного курса математики, элективных курсов в ходе </w:t>
      </w:r>
      <w:proofErr w:type="spellStart"/>
      <w:r w:rsidRPr="009269D8">
        <w:rPr>
          <w:sz w:val="28"/>
          <w:szCs w:val="28"/>
        </w:rPr>
        <w:t>предпрофильной</w:t>
      </w:r>
      <w:proofErr w:type="spellEnd"/>
      <w:r w:rsidRPr="009269D8">
        <w:rPr>
          <w:sz w:val="28"/>
          <w:szCs w:val="28"/>
        </w:rPr>
        <w:t xml:space="preserve"> подготовки, математических кружков и пр. </w:t>
      </w:r>
      <w:proofErr w:type="gramStart"/>
      <w:r w:rsidRPr="009269D8">
        <w:rPr>
          <w:sz w:val="28"/>
          <w:szCs w:val="28"/>
        </w:rPr>
        <w:t>Хотя эти задания не выходят за рамки содержания, предусмотренного стандартом основной школы, при их выполнении ученик должен продемонстрировать владение довольно широким набором некоторых специальных приемов (выполнения преобразований, решения уравнений, систем уравнений), проявить некоторые элементарные умения исследовательского характера, которые помогут успешно продолжать образование в 10–11 классах, в классах углубленного или профильного изучения математики, информатики, физики.</w:t>
      </w:r>
      <w:proofErr w:type="gramEnd"/>
    </w:p>
    <w:p w:rsidR="005F09AA" w:rsidRDefault="005F09AA" w:rsidP="005F09AA">
      <w:pPr>
        <w:pStyle w:val="a3"/>
        <w:spacing w:after="0" w:line="240" w:lineRule="auto"/>
        <w:ind w:left="0"/>
        <w:jc w:val="both"/>
        <w:rPr>
          <w:rFonts w:ascii="Times New Roman" w:eastAsia="Times New Roman" w:hAnsi="Times New Roman"/>
          <w:b/>
          <w:sz w:val="24"/>
          <w:szCs w:val="24"/>
          <w:lang w:eastAsia="ru-RU"/>
        </w:rPr>
      </w:pPr>
    </w:p>
    <w:p w:rsidR="005F09AA" w:rsidRPr="005F09AA" w:rsidRDefault="005F09AA" w:rsidP="005F09AA">
      <w:pPr>
        <w:pStyle w:val="a3"/>
        <w:spacing w:after="0" w:line="240" w:lineRule="auto"/>
        <w:ind w:left="0"/>
        <w:jc w:val="center"/>
        <w:rPr>
          <w:rFonts w:ascii="Times New Roman" w:eastAsia="Times New Roman" w:hAnsi="Times New Roman"/>
          <w:b/>
          <w:sz w:val="28"/>
          <w:szCs w:val="28"/>
          <w:lang w:eastAsia="ru-RU"/>
        </w:rPr>
      </w:pPr>
      <w:r w:rsidRPr="005F09AA">
        <w:rPr>
          <w:rFonts w:ascii="Times New Roman" w:eastAsia="Times New Roman" w:hAnsi="Times New Roman"/>
          <w:b/>
          <w:sz w:val="28"/>
          <w:szCs w:val="28"/>
          <w:lang w:eastAsia="ru-RU"/>
        </w:rPr>
        <w:t>Статистический анализ выполняемости заданий / групп заданий КИМ ОГЭ по учебному предмету в 2021 году</w:t>
      </w:r>
    </w:p>
    <w:p w:rsidR="005F09AA" w:rsidRDefault="005F09AA" w:rsidP="005F09AA">
      <w:pPr>
        <w:pStyle w:val="a5"/>
        <w:keepNext/>
        <w:spacing w:after="0"/>
        <w:jc w:val="right"/>
        <w:rPr>
          <w:i w:val="0"/>
          <w:color w:val="auto"/>
          <w:sz w:val="24"/>
          <w:szCs w:val="24"/>
        </w:rPr>
      </w:pPr>
      <w:r w:rsidRPr="005F09AA">
        <w:rPr>
          <w:i w:val="0"/>
          <w:color w:val="auto"/>
          <w:sz w:val="24"/>
          <w:szCs w:val="24"/>
        </w:rPr>
        <w:t>Таблица 1</w:t>
      </w:r>
    </w:p>
    <w:p w:rsidR="005F09AA" w:rsidRPr="005F09AA" w:rsidRDefault="005F09AA" w:rsidP="005F09AA"/>
    <w:tbl>
      <w:tblPr>
        <w:tblW w:w="4972" w:type="pct"/>
        <w:tblInd w:w="108" w:type="dxa"/>
        <w:tblLayout w:type="fixed"/>
        <w:tblLook w:val="0000" w:firstRow="0" w:lastRow="0" w:firstColumn="0" w:lastColumn="0" w:noHBand="0" w:noVBand="0"/>
      </w:tblPr>
      <w:tblGrid>
        <w:gridCol w:w="918"/>
        <w:gridCol w:w="2515"/>
        <w:gridCol w:w="1190"/>
        <w:gridCol w:w="1056"/>
        <w:gridCol w:w="923"/>
        <w:gridCol w:w="1056"/>
        <w:gridCol w:w="923"/>
        <w:gridCol w:w="936"/>
      </w:tblGrid>
      <w:tr w:rsidR="005F09AA" w:rsidRPr="009269D8" w:rsidTr="005F09AA">
        <w:trPr>
          <w:cantSplit/>
          <w:trHeight w:val="649"/>
          <w:tblHeader/>
        </w:trPr>
        <w:tc>
          <w:tcPr>
            <w:tcW w:w="482" w:type="pct"/>
            <w:vMerge w:val="restart"/>
            <w:tcBorders>
              <w:top w:val="single" w:sz="8" w:space="0" w:color="000000"/>
              <w:left w:val="single" w:sz="8" w:space="0" w:color="000000"/>
              <w:right w:val="single" w:sz="8" w:space="0" w:color="000000"/>
            </w:tcBorders>
            <w:shd w:val="clear" w:color="auto" w:fill="auto"/>
            <w:vAlign w:val="center"/>
          </w:tcPr>
          <w:p w:rsidR="005F09AA" w:rsidRPr="009269D8" w:rsidRDefault="005F09AA" w:rsidP="005F09AA">
            <w:pPr>
              <w:autoSpaceDE w:val="0"/>
              <w:autoSpaceDN w:val="0"/>
              <w:adjustRightInd w:val="0"/>
              <w:jc w:val="center"/>
            </w:pPr>
            <w:r w:rsidRPr="009269D8">
              <w:rPr>
                <w:bCs/>
                <w:sz w:val="22"/>
                <w:szCs w:val="22"/>
              </w:rPr>
              <w:t>Номер</w:t>
            </w:r>
          </w:p>
          <w:p w:rsidR="005F09AA" w:rsidRPr="009269D8" w:rsidRDefault="005F09AA" w:rsidP="005F09AA">
            <w:pPr>
              <w:autoSpaceDE w:val="0"/>
              <w:autoSpaceDN w:val="0"/>
              <w:adjustRightInd w:val="0"/>
              <w:jc w:val="center"/>
            </w:pPr>
            <w:r w:rsidRPr="009269D8">
              <w:rPr>
                <w:bCs/>
                <w:sz w:val="22"/>
                <w:szCs w:val="22"/>
              </w:rPr>
              <w:t xml:space="preserve">задания </w:t>
            </w:r>
            <w:proofErr w:type="gramStart"/>
            <w:r w:rsidRPr="009269D8">
              <w:rPr>
                <w:bCs/>
                <w:sz w:val="22"/>
                <w:szCs w:val="22"/>
              </w:rPr>
              <w:t>в</w:t>
            </w:r>
            <w:proofErr w:type="gramEnd"/>
            <w:r w:rsidRPr="009269D8">
              <w:rPr>
                <w:bCs/>
                <w:sz w:val="22"/>
                <w:szCs w:val="22"/>
              </w:rPr>
              <w:t xml:space="preserve"> КИМ</w:t>
            </w:r>
          </w:p>
        </w:tc>
        <w:tc>
          <w:tcPr>
            <w:tcW w:w="1321" w:type="pct"/>
            <w:vMerge w:val="restart"/>
            <w:tcBorders>
              <w:top w:val="single" w:sz="8" w:space="0" w:color="000000"/>
              <w:left w:val="single" w:sz="8" w:space="0" w:color="000000"/>
              <w:right w:val="single" w:sz="8" w:space="0" w:color="000000"/>
            </w:tcBorders>
            <w:shd w:val="clear" w:color="auto" w:fill="auto"/>
            <w:vAlign w:val="center"/>
          </w:tcPr>
          <w:p w:rsidR="005F09AA" w:rsidRPr="009269D8" w:rsidRDefault="005F09AA" w:rsidP="005F09AA">
            <w:pPr>
              <w:autoSpaceDE w:val="0"/>
              <w:autoSpaceDN w:val="0"/>
              <w:adjustRightInd w:val="0"/>
              <w:jc w:val="center"/>
            </w:pPr>
            <w:r w:rsidRPr="009269D8">
              <w:rPr>
                <w:bCs/>
                <w:sz w:val="22"/>
                <w:szCs w:val="22"/>
              </w:rPr>
              <w:t>Проверяемые элементы содержания / умения</w:t>
            </w:r>
          </w:p>
        </w:tc>
        <w:tc>
          <w:tcPr>
            <w:tcW w:w="625" w:type="pct"/>
            <w:vMerge w:val="restart"/>
            <w:tcBorders>
              <w:top w:val="single" w:sz="8" w:space="0" w:color="000000"/>
              <w:left w:val="single" w:sz="8" w:space="0" w:color="000000"/>
              <w:right w:val="single" w:sz="8" w:space="0" w:color="000000"/>
            </w:tcBorders>
            <w:shd w:val="clear" w:color="auto" w:fill="auto"/>
            <w:vAlign w:val="center"/>
          </w:tcPr>
          <w:p w:rsidR="005F09AA" w:rsidRPr="009269D8" w:rsidRDefault="005F09AA" w:rsidP="005F09AA">
            <w:pPr>
              <w:autoSpaceDE w:val="0"/>
              <w:autoSpaceDN w:val="0"/>
              <w:adjustRightInd w:val="0"/>
              <w:jc w:val="center"/>
            </w:pPr>
            <w:r w:rsidRPr="009269D8">
              <w:rPr>
                <w:bCs/>
                <w:sz w:val="22"/>
                <w:szCs w:val="22"/>
              </w:rPr>
              <w:t>Уровень сложности задания</w:t>
            </w:r>
          </w:p>
          <w:p w:rsidR="005F09AA" w:rsidRPr="009269D8" w:rsidRDefault="005F09AA" w:rsidP="005F09AA">
            <w:pPr>
              <w:autoSpaceDE w:val="0"/>
              <w:autoSpaceDN w:val="0"/>
              <w:adjustRightInd w:val="0"/>
              <w:jc w:val="center"/>
            </w:pPr>
          </w:p>
        </w:tc>
        <w:tc>
          <w:tcPr>
            <w:tcW w:w="555" w:type="pct"/>
            <w:vMerge w:val="restart"/>
            <w:tcBorders>
              <w:top w:val="single" w:sz="8" w:space="0" w:color="000000"/>
              <w:left w:val="single" w:sz="8" w:space="0" w:color="000000"/>
              <w:right w:val="single" w:sz="4" w:space="0" w:color="auto"/>
            </w:tcBorders>
            <w:vAlign w:val="center"/>
          </w:tcPr>
          <w:p w:rsidR="005F09AA" w:rsidRPr="009269D8" w:rsidRDefault="005F09AA" w:rsidP="005F09AA">
            <w:pPr>
              <w:jc w:val="center"/>
              <w:rPr>
                <w:bCs/>
              </w:rPr>
            </w:pPr>
            <w:r w:rsidRPr="009269D8">
              <w:rPr>
                <w:bCs/>
                <w:sz w:val="22"/>
                <w:szCs w:val="22"/>
              </w:rPr>
              <w:t>Средний процент выполнения</w:t>
            </w:r>
          </w:p>
        </w:tc>
        <w:tc>
          <w:tcPr>
            <w:tcW w:w="2018" w:type="pct"/>
            <w:gridSpan w:val="4"/>
            <w:tcBorders>
              <w:top w:val="single" w:sz="8" w:space="0" w:color="000000"/>
              <w:left w:val="single" w:sz="4" w:space="0" w:color="auto"/>
              <w:bottom w:val="single" w:sz="8" w:space="0" w:color="000000"/>
              <w:right w:val="single" w:sz="8" w:space="0" w:color="000000"/>
            </w:tcBorders>
            <w:vAlign w:val="center"/>
          </w:tcPr>
          <w:p w:rsidR="005F09AA" w:rsidRPr="009269D8" w:rsidRDefault="005F09AA" w:rsidP="005F09AA">
            <w:pPr>
              <w:jc w:val="center"/>
            </w:pPr>
            <w:r w:rsidRPr="009269D8">
              <w:rPr>
                <w:sz w:val="22"/>
                <w:szCs w:val="22"/>
              </w:rPr>
              <w:t xml:space="preserve">Процент </w:t>
            </w:r>
          </w:p>
          <w:p w:rsidR="005F09AA" w:rsidRPr="009269D8" w:rsidRDefault="005F09AA" w:rsidP="005F09AA">
            <w:pPr>
              <w:autoSpaceDE w:val="0"/>
              <w:autoSpaceDN w:val="0"/>
              <w:adjustRightInd w:val="0"/>
              <w:jc w:val="center"/>
              <w:rPr>
                <w:bCs/>
              </w:rPr>
            </w:pPr>
            <w:r w:rsidRPr="009269D8">
              <w:rPr>
                <w:sz w:val="22"/>
                <w:szCs w:val="22"/>
              </w:rPr>
              <w:t xml:space="preserve">выполнения по региону в группах, </w:t>
            </w:r>
            <w:r w:rsidRPr="009269D8">
              <w:rPr>
                <w:sz w:val="22"/>
                <w:szCs w:val="22"/>
              </w:rPr>
              <w:br/>
              <w:t>получивших отметку</w:t>
            </w:r>
          </w:p>
        </w:tc>
      </w:tr>
      <w:tr w:rsidR="005F09AA" w:rsidRPr="009269D8" w:rsidTr="005F09AA">
        <w:trPr>
          <w:cantSplit/>
          <w:trHeight w:val="481"/>
          <w:tblHeader/>
        </w:trPr>
        <w:tc>
          <w:tcPr>
            <w:tcW w:w="482" w:type="pct"/>
            <w:vMerge/>
            <w:tcBorders>
              <w:left w:val="single" w:sz="8" w:space="0" w:color="000000"/>
              <w:bottom w:val="single" w:sz="8" w:space="0" w:color="000000"/>
              <w:right w:val="single" w:sz="8" w:space="0" w:color="000000"/>
            </w:tcBorders>
            <w:shd w:val="clear" w:color="auto" w:fill="auto"/>
            <w:vAlign w:val="center"/>
          </w:tcPr>
          <w:p w:rsidR="005F09AA" w:rsidRPr="009269D8" w:rsidRDefault="005F09AA" w:rsidP="005F09AA">
            <w:pPr>
              <w:autoSpaceDE w:val="0"/>
              <w:autoSpaceDN w:val="0"/>
              <w:adjustRightInd w:val="0"/>
              <w:jc w:val="center"/>
              <w:rPr>
                <w:bCs/>
              </w:rPr>
            </w:pPr>
          </w:p>
        </w:tc>
        <w:tc>
          <w:tcPr>
            <w:tcW w:w="1321" w:type="pct"/>
            <w:vMerge/>
            <w:tcBorders>
              <w:left w:val="single" w:sz="8" w:space="0" w:color="000000"/>
              <w:bottom w:val="single" w:sz="8" w:space="0" w:color="000000"/>
              <w:right w:val="single" w:sz="8" w:space="0" w:color="000000"/>
            </w:tcBorders>
            <w:shd w:val="clear" w:color="auto" w:fill="auto"/>
            <w:vAlign w:val="center"/>
          </w:tcPr>
          <w:p w:rsidR="005F09AA" w:rsidRPr="009269D8" w:rsidRDefault="005F09AA" w:rsidP="005F09AA">
            <w:pPr>
              <w:autoSpaceDE w:val="0"/>
              <w:autoSpaceDN w:val="0"/>
              <w:adjustRightInd w:val="0"/>
              <w:jc w:val="center"/>
              <w:rPr>
                <w:bCs/>
              </w:rPr>
            </w:pPr>
          </w:p>
        </w:tc>
        <w:tc>
          <w:tcPr>
            <w:tcW w:w="625" w:type="pct"/>
            <w:vMerge/>
            <w:tcBorders>
              <w:left w:val="single" w:sz="8" w:space="0" w:color="000000"/>
              <w:bottom w:val="single" w:sz="8" w:space="0" w:color="000000"/>
              <w:right w:val="single" w:sz="8" w:space="0" w:color="000000"/>
            </w:tcBorders>
            <w:shd w:val="clear" w:color="auto" w:fill="auto"/>
            <w:vAlign w:val="center"/>
          </w:tcPr>
          <w:p w:rsidR="005F09AA" w:rsidRPr="009269D8" w:rsidRDefault="005F09AA" w:rsidP="005F09AA">
            <w:pPr>
              <w:autoSpaceDE w:val="0"/>
              <w:autoSpaceDN w:val="0"/>
              <w:adjustRightInd w:val="0"/>
              <w:jc w:val="center"/>
              <w:rPr>
                <w:bCs/>
              </w:rPr>
            </w:pPr>
          </w:p>
        </w:tc>
        <w:tc>
          <w:tcPr>
            <w:tcW w:w="555" w:type="pct"/>
            <w:vMerge/>
            <w:tcBorders>
              <w:left w:val="single" w:sz="8" w:space="0" w:color="000000"/>
              <w:bottom w:val="single" w:sz="8" w:space="0" w:color="000000"/>
              <w:right w:val="single" w:sz="4" w:space="0" w:color="auto"/>
            </w:tcBorders>
            <w:vAlign w:val="center"/>
          </w:tcPr>
          <w:p w:rsidR="005F09AA" w:rsidRPr="009269D8" w:rsidRDefault="005F09AA" w:rsidP="005F09AA">
            <w:pPr>
              <w:jc w:val="center"/>
            </w:pPr>
          </w:p>
        </w:tc>
        <w:tc>
          <w:tcPr>
            <w:tcW w:w="485" w:type="pct"/>
            <w:tcBorders>
              <w:top w:val="single" w:sz="8" w:space="0" w:color="000000"/>
              <w:left w:val="single" w:sz="4" w:space="0" w:color="auto"/>
              <w:bottom w:val="single" w:sz="8" w:space="0" w:color="000000"/>
              <w:right w:val="single" w:sz="8" w:space="0" w:color="000000"/>
            </w:tcBorders>
            <w:vAlign w:val="center"/>
          </w:tcPr>
          <w:p w:rsidR="005F09AA" w:rsidRPr="009269D8" w:rsidRDefault="005F09AA" w:rsidP="005F09AA">
            <w:pPr>
              <w:jc w:val="center"/>
              <w:rPr>
                <w:bCs/>
              </w:rPr>
            </w:pPr>
            <w:r w:rsidRPr="009269D8">
              <w:rPr>
                <w:bCs/>
                <w:sz w:val="22"/>
                <w:szCs w:val="22"/>
              </w:rPr>
              <w:t>«2»</w:t>
            </w:r>
          </w:p>
        </w:tc>
        <w:tc>
          <w:tcPr>
            <w:tcW w:w="55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jc w:val="center"/>
              <w:rPr>
                <w:bCs/>
              </w:rPr>
            </w:pPr>
            <w:r w:rsidRPr="009269D8">
              <w:rPr>
                <w:bCs/>
                <w:sz w:val="22"/>
                <w:szCs w:val="22"/>
              </w:rPr>
              <w:t>«3»</w:t>
            </w:r>
          </w:p>
        </w:tc>
        <w:tc>
          <w:tcPr>
            <w:tcW w:w="485" w:type="pct"/>
            <w:tcBorders>
              <w:top w:val="single" w:sz="8" w:space="0" w:color="000000"/>
              <w:left w:val="single" w:sz="8" w:space="0" w:color="000000"/>
              <w:bottom w:val="single" w:sz="8" w:space="0" w:color="000000"/>
              <w:right w:val="single" w:sz="4" w:space="0" w:color="auto"/>
            </w:tcBorders>
            <w:vAlign w:val="center"/>
          </w:tcPr>
          <w:p w:rsidR="005F09AA" w:rsidRPr="009269D8" w:rsidRDefault="005F09AA" w:rsidP="005F09AA">
            <w:pPr>
              <w:jc w:val="center"/>
              <w:rPr>
                <w:bCs/>
              </w:rPr>
            </w:pPr>
            <w:r w:rsidRPr="009269D8">
              <w:rPr>
                <w:bCs/>
                <w:sz w:val="22"/>
                <w:szCs w:val="22"/>
              </w:rPr>
              <w:t>«4»</w:t>
            </w:r>
          </w:p>
        </w:tc>
        <w:tc>
          <w:tcPr>
            <w:tcW w:w="493" w:type="pct"/>
            <w:tcBorders>
              <w:top w:val="single" w:sz="8" w:space="0" w:color="000000"/>
              <w:left w:val="single" w:sz="4" w:space="0" w:color="auto"/>
              <w:bottom w:val="single" w:sz="8" w:space="0" w:color="000000"/>
              <w:right w:val="single" w:sz="8" w:space="0" w:color="000000"/>
            </w:tcBorders>
            <w:vAlign w:val="center"/>
          </w:tcPr>
          <w:p w:rsidR="005F09AA" w:rsidRPr="009269D8" w:rsidRDefault="005F09AA" w:rsidP="005F09AA">
            <w:pPr>
              <w:jc w:val="center"/>
              <w:rPr>
                <w:bCs/>
              </w:rPr>
            </w:pPr>
            <w:r w:rsidRPr="009269D8">
              <w:rPr>
                <w:bCs/>
                <w:sz w:val="22"/>
                <w:szCs w:val="22"/>
              </w:rPr>
              <w:t>«5»</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использовать приобретённые знания и умения в практической деятельности и повседневной жизни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85,69</w:t>
            </w:r>
          </w:p>
        </w:tc>
        <w:tc>
          <w:tcPr>
            <w:tcW w:w="485" w:type="pct"/>
            <w:tcBorders>
              <w:top w:val="single" w:sz="4" w:space="0" w:color="auto"/>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57,24</w:t>
            </w:r>
          </w:p>
        </w:tc>
        <w:tc>
          <w:tcPr>
            <w:tcW w:w="555" w:type="pct"/>
            <w:tcBorders>
              <w:top w:val="single" w:sz="4" w:space="0" w:color="auto"/>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81,95</w:t>
            </w:r>
          </w:p>
        </w:tc>
        <w:tc>
          <w:tcPr>
            <w:tcW w:w="485" w:type="pct"/>
            <w:tcBorders>
              <w:top w:val="single" w:sz="4" w:space="0" w:color="auto"/>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96,98</w:t>
            </w:r>
          </w:p>
        </w:tc>
        <w:tc>
          <w:tcPr>
            <w:tcW w:w="493" w:type="pct"/>
            <w:tcBorders>
              <w:top w:val="single" w:sz="4" w:space="0" w:color="auto"/>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99,60</w:t>
            </w:r>
          </w:p>
        </w:tc>
      </w:tr>
      <w:tr w:rsidR="005F09AA" w:rsidRPr="009269D8" w:rsidTr="005F09AA">
        <w:trPr>
          <w:trHeight w:val="227"/>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2</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47,03</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12,53</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31,15</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73,16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92,46</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3</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 xml:space="preserve">Уметь выполнять вычисления и преобразования, уметь использовать </w:t>
            </w:r>
            <w:r w:rsidRPr="009269D8">
              <w:rPr>
                <w:sz w:val="22"/>
                <w:szCs w:val="22"/>
              </w:rPr>
              <w:lastRenderedPageBreak/>
              <w:t>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lastRenderedPageBreak/>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43,61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5,55</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24,81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74,25</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94,94</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lastRenderedPageBreak/>
              <w:t>4</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22,80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1,39</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8,36</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40,99</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78,17</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5</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48,81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11,92</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37,53</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69,86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86,28</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6</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вычисления и преобразования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77,75</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23,02</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75,25</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93,24</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98,15</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7</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вычисления и преобразования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88,06</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42,04</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89,03</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97,45</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98,88</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8</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вычисления и преобразования выражений, содержащих степени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71,09</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17,25</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69,00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84,69</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96,63</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9</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решать неполные квадратные уравнения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75,50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19,63</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72,84</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91,16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97,91</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10</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 xml:space="preserve">Уметь работать со статистической информацией, находить </w:t>
            </w:r>
            <w:r w:rsidRPr="009269D8">
              <w:rPr>
                <w:sz w:val="22"/>
                <w:szCs w:val="22"/>
              </w:rPr>
              <w:lastRenderedPageBreak/>
              <w:t>частоту и вероятность случайного события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lastRenderedPageBreak/>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79,38</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20,52</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77,45</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95,35</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98,64</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lastRenderedPageBreak/>
              <w:t>11</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строить и читать графики функций</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76,17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31,89</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70,89</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92,78</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98,39</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12</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Осуществлять практические расчёты по формулам; составлять несложные формулы, выражающие зависимости между величинами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77,40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18,58</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73,75</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95,66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98,88</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13</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решать систему неравенств</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67,32</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33,44</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57,96</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86,04</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96,79</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14</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строить и исследовать простейшие математические модели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59,00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32,06</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48,98</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77,47</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85,07</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15</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решать задачи по теме «Прямоугольный треугольник»</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75,93</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15,92</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73,62</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92,19</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98,56</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16</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решать задачи по теме «Описанная окружность»</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47,77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8,15</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41,71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62,03</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81,54</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17</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решать задачи по теме «Трапеция»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72,17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10,87</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69,67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88,88</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95,83</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18</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вычислять площадь параллелограмма, изображённого на клетчатой бумаге</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77,19</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15,64</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74,40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94,92</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98,39</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19</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Б</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64,68</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22,57</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58,84</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80,57</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91,97</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20</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преобразования алгебраических выражений, решать уравнения</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proofErr w:type="gramStart"/>
            <w:r w:rsidRPr="009269D8">
              <w:rPr>
                <w:sz w:val="22"/>
                <w:szCs w:val="22"/>
              </w:rPr>
              <w:t>П</w:t>
            </w:r>
            <w:proofErr w:type="gramEnd"/>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14,07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0,14</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3,01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22,46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81,14</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21</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решать задачи на движение</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proofErr w:type="gramStart"/>
            <w:r w:rsidRPr="009269D8">
              <w:rPr>
                <w:sz w:val="22"/>
                <w:szCs w:val="22"/>
              </w:rPr>
              <w:t>П</w:t>
            </w:r>
            <w:proofErr w:type="gramEnd"/>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11,73</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0,03</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1,50</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17,89</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80,22</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22</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строить и читать графики функций</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В</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2,66</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0,00</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0,05</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1,82</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31,94</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23</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 xml:space="preserve">Уметь выполнять действия с </w:t>
            </w:r>
            <w:r w:rsidRPr="009269D8">
              <w:rPr>
                <w:sz w:val="22"/>
                <w:szCs w:val="22"/>
              </w:rPr>
              <w:lastRenderedPageBreak/>
              <w:t>геометрическими фигурами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proofErr w:type="gramStart"/>
            <w:r w:rsidRPr="009269D8">
              <w:rPr>
                <w:sz w:val="22"/>
                <w:szCs w:val="22"/>
              </w:rPr>
              <w:lastRenderedPageBreak/>
              <w:t>П</w:t>
            </w:r>
            <w:proofErr w:type="gramEnd"/>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8,67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0,06</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0,97</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11,16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70,83</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lastRenderedPageBreak/>
              <w:t>24</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 xml:space="preserve">Проводить доказательные рассуждения при решении </w:t>
            </w:r>
            <w:proofErr w:type="gramStart"/>
            <w:r w:rsidRPr="009269D8">
              <w:rPr>
                <w:sz w:val="22"/>
                <w:szCs w:val="22"/>
              </w:rPr>
              <w:t>геометрических</w:t>
            </w:r>
            <w:proofErr w:type="gramEnd"/>
            <w:r w:rsidRPr="009269D8">
              <w:rPr>
                <w:sz w:val="22"/>
                <w:szCs w:val="22"/>
              </w:rPr>
              <w:t xml:space="preserve"> </w:t>
            </w:r>
          </w:p>
          <w:p w:rsidR="005F09AA" w:rsidRPr="009269D8" w:rsidRDefault="005F09AA" w:rsidP="005F09AA">
            <w:pPr>
              <w:autoSpaceDE w:val="0"/>
              <w:autoSpaceDN w:val="0"/>
              <w:adjustRightInd w:val="0"/>
            </w:pPr>
            <w:r w:rsidRPr="009269D8">
              <w:rPr>
                <w:sz w:val="22"/>
                <w:szCs w:val="22"/>
              </w:rPr>
              <w:t>задач</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proofErr w:type="gramStart"/>
            <w:r w:rsidRPr="009269D8">
              <w:rPr>
                <w:sz w:val="22"/>
                <w:szCs w:val="22"/>
              </w:rPr>
              <w:t>П</w:t>
            </w:r>
            <w:proofErr w:type="gramEnd"/>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5,71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0,00</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0,43</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5,97</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55,54</w:t>
            </w:r>
          </w:p>
        </w:tc>
      </w:tr>
      <w:tr w:rsidR="005F09AA" w:rsidRPr="009269D8" w:rsidTr="005F09AA">
        <w:trPr>
          <w:trHeight w:val="481"/>
        </w:trPr>
        <w:tc>
          <w:tcPr>
            <w:tcW w:w="482"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firstLine="67"/>
              <w:jc w:val="center"/>
            </w:pPr>
            <w:r w:rsidRPr="009269D8">
              <w:rPr>
                <w:sz w:val="22"/>
                <w:szCs w:val="22"/>
              </w:rPr>
              <w:t>25</w:t>
            </w:r>
          </w:p>
        </w:tc>
        <w:tc>
          <w:tcPr>
            <w:tcW w:w="1321"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pPr>
            <w:r w:rsidRPr="009269D8">
              <w:rPr>
                <w:sz w:val="22"/>
                <w:szCs w:val="22"/>
              </w:rPr>
              <w:t>Уметь выполнять действия с геометрическими фигурами</w:t>
            </w:r>
          </w:p>
        </w:tc>
        <w:tc>
          <w:tcPr>
            <w:tcW w:w="625" w:type="pct"/>
            <w:tcBorders>
              <w:top w:val="single" w:sz="8" w:space="0" w:color="000000"/>
              <w:left w:val="single" w:sz="8" w:space="0" w:color="000000"/>
              <w:bottom w:val="single" w:sz="8" w:space="0" w:color="000000"/>
              <w:right w:val="single" w:sz="8" w:space="0" w:color="000000"/>
            </w:tcBorders>
            <w:vAlign w:val="center"/>
          </w:tcPr>
          <w:p w:rsidR="005F09AA" w:rsidRPr="009269D8" w:rsidRDefault="005F09AA" w:rsidP="005F09AA">
            <w:pPr>
              <w:autoSpaceDE w:val="0"/>
              <w:autoSpaceDN w:val="0"/>
              <w:adjustRightInd w:val="0"/>
              <w:ind w:hanging="112"/>
              <w:jc w:val="center"/>
            </w:pPr>
            <w:r w:rsidRPr="009269D8">
              <w:rPr>
                <w:sz w:val="22"/>
                <w:szCs w:val="22"/>
              </w:rPr>
              <w:t>В</w:t>
            </w:r>
          </w:p>
        </w:tc>
        <w:tc>
          <w:tcPr>
            <w:tcW w:w="555" w:type="pct"/>
            <w:tcBorders>
              <w:top w:val="nil"/>
              <w:left w:val="single" w:sz="4" w:space="0" w:color="auto"/>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0,21</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0,00</w:t>
            </w:r>
          </w:p>
        </w:tc>
        <w:tc>
          <w:tcPr>
            <w:tcW w:w="55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0,02</w:t>
            </w:r>
          </w:p>
        </w:tc>
        <w:tc>
          <w:tcPr>
            <w:tcW w:w="485"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0,06</w:t>
            </w:r>
          </w:p>
        </w:tc>
        <w:tc>
          <w:tcPr>
            <w:tcW w:w="493" w:type="pct"/>
            <w:tcBorders>
              <w:top w:val="nil"/>
              <w:left w:val="nil"/>
              <w:bottom w:val="single" w:sz="4" w:space="0" w:color="auto"/>
              <w:right w:val="single" w:sz="4" w:space="0" w:color="auto"/>
            </w:tcBorders>
            <w:shd w:val="clear" w:color="auto" w:fill="auto"/>
            <w:vAlign w:val="center"/>
          </w:tcPr>
          <w:p w:rsidR="005F09AA" w:rsidRPr="009269D8" w:rsidRDefault="005F09AA" w:rsidP="005F09AA">
            <w:pPr>
              <w:jc w:val="center"/>
              <w:rPr>
                <w:color w:val="000000"/>
              </w:rPr>
            </w:pPr>
            <w:r w:rsidRPr="009269D8">
              <w:rPr>
                <w:color w:val="000000"/>
                <w:sz w:val="22"/>
                <w:szCs w:val="22"/>
              </w:rPr>
              <w:t>2,81</w:t>
            </w:r>
          </w:p>
        </w:tc>
      </w:tr>
    </w:tbl>
    <w:p w:rsidR="005F09AA" w:rsidRDefault="005F09AA" w:rsidP="005F09AA">
      <w:pPr>
        <w:ind w:firstLine="539"/>
        <w:jc w:val="both"/>
      </w:pPr>
    </w:p>
    <w:p w:rsidR="005F09AA" w:rsidRDefault="005F09AA" w:rsidP="005F09AA">
      <w:pPr>
        <w:jc w:val="both"/>
      </w:pPr>
    </w:p>
    <w:p w:rsidR="005F09AA" w:rsidRPr="005F09AA" w:rsidRDefault="005F09AA" w:rsidP="005F09AA">
      <w:pPr>
        <w:pStyle w:val="a3"/>
        <w:spacing w:after="0" w:line="240" w:lineRule="auto"/>
        <w:ind w:left="0"/>
        <w:jc w:val="center"/>
        <w:rPr>
          <w:rFonts w:ascii="Times New Roman" w:eastAsia="Times New Roman" w:hAnsi="Times New Roman"/>
          <w:b/>
          <w:sz w:val="28"/>
          <w:szCs w:val="28"/>
          <w:lang w:eastAsia="ru-RU"/>
        </w:rPr>
      </w:pPr>
      <w:r w:rsidRPr="005F09AA">
        <w:rPr>
          <w:rFonts w:ascii="Times New Roman" w:eastAsia="Times New Roman" w:hAnsi="Times New Roman"/>
          <w:b/>
          <w:sz w:val="28"/>
          <w:szCs w:val="28"/>
          <w:lang w:eastAsia="ru-RU"/>
        </w:rPr>
        <w:t>Содержательный анализ выполнения заданий КИМ ОГЭ</w:t>
      </w:r>
    </w:p>
    <w:p w:rsidR="005F09AA" w:rsidRPr="00D54EE2" w:rsidRDefault="005F09AA" w:rsidP="005F09AA">
      <w:pPr>
        <w:ind w:firstLine="852"/>
        <w:contextualSpacing/>
        <w:jc w:val="both"/>
        <w:rPr>
          <w:b/>
          <w:iCs/>
        </w:rPr>
      </w:pPr>
    </w:p>
    <w:p w:rsidR="005F09AA" w:rsidRPr="009269D8" w:rsidRDefault="005F09AA" w:rsidP="005F09AA">
      <w:pPr>
        <w:ind w:firstLine="709"/>
        <w:jc w:val="both"/>
        <w:rPr>
          <w:sz w:val="28"/>
          <w:szCs w:val="28"/>
        </w:rPr>
      </w:pPr>
      <w:r w:rsidRPr="009269D8">
        <w:rPr>
          <w:sz w:val="28"/>
          <w:szCs w:val="28"/>
        </w:rPr>
        <w:t>Задание 1. Для выполнения этого задания, по описанию, необходимо определить расположение населённых пунктов на представленном плане и заполнить таблицу.</w:t>
      </w:r>
    </w:p>
    <w:p w:rsidR="005F09AA" w:rsidRPr="009269D8" w:rsidRDefault="005F09AA" w:rsidP="005F09AA">
      <w:pPr>
        <w:ind w:firstLine="709"/>
        <w:jc w:val="both"/>
        <w:rPr>
          <w:iCs/>
          <w:sz w:val="28"/>
          <w:szCs w:val="28"/>
        </w:rPr>
      </w:pPr>
      <w:r w:rsidRPr="009269D8">
        <w:rPr>
          <w:sz w:val="28"/>
          <w:szCs w:val="28"/>
        </w:rPr>
        <w:t xml:space="preserve">Задание выполняется на уровне 85,69%. </w:t>
      </w:r>
      <w:r w:rsidRPr="009269D8">
        <w:rPr>
          <w:iCs/>
          <w:sz w:val="28"/>
          <w:szCs w:val="28"/>
        </w:rPr>
        <w:t>Проблемы у участников возникают в основном из-за невнимательного чтения условия задачи.</w:t>
      </w:r>
    </w:p>
    <w:p w:rsidR="005F09AA" w:rsidRPr="009269D8" w:rsidRDefault="005F09AA" w:rsidP="005F09AA">
      <w:pPr>
        <w:ind w:firstLine="709"/>
        <w:jc w:val="both"/>
        <w:rPr>
          <w:iCs/>
          <w:sz w:val="28"/>
          <w:szCs w:val="28"/>
        </w:rPr>
      </w:pPr>
      <w:r w:rsidRPr="009269D8">
        <w:rPr>
          <w:iCs/>
          <w:sz w:val="28"/>
          <w:szCs w:val="28"/>
        </w:rPr>
        <w:t>Задание 2. Задание проверяет знание теоремы Пифагора и умение вычислять расстояние между населёнными пунктами по плану местности.</w:t>
      </w:r>
    </w:p>
    <w:p w:rsidR="005F09AA" w:rsidRPr="009269D8" w:rsidRDefault="005F09AA" w:rsidP="005F09AA">
      <w:pPr>
        <w:ind w:firstLine="709"/>
        <w:jc w:val="both"/>
        <w:rPr>
          <w:sz w:val="28"/>
          <w:szCs w:val="28"/>
        </w:rPr>
      </w:pPr>
      <w:r w:rsidRPr="009269D8">
        <w:rPr>
          <w:sz w:val="28"/>
          <w:szCs w:val="28"/>
        </w:rPr>
        <w:t>Задание выполняется на уровне 47,03%. Проблемы у участников чаще всего возникают при выполнении арифметических действий и невнимательного чтения условия задачи (длина стороны каждой клетки равна 2 км).</w:t>
      </w:r>
    </w:p>
    <w:p w:rsidR="005F09AA" w:rsidRPr="009269D8" w:rsidRDefault="005F09AA" w:rsidP="005F09AA">
      <w:pPr>
        <w:ind w:firstLine="709"/>
        <w:jc w:val="both"/>
        <w:rPr>
          <w:sz w:val="28"/>
          <w:szCs w:val="28"/>
        </w:rPr>
      </w:pPr>
      <w:r w:rsidRPr="009269D8">
        <w:rPr>
          <w:sz w:val="28"/>
          <w:szCs w:val="28"/>
        </w:rPr>
        <w:t xml:space="preserve">Задание 3. Задание проверяет умение вычислять кратчайшее расстояние между населёнными пунктами с учётом масштаба. </w:t>
      </w:r>
    </w:p>
    <w:p w:rsidR="005F09AA" w:rsidRPr="009269D8" w:rsidRDefault="005F09AA" w:rsidP="005F09AA">
      <w:pPr>
        <w:ind w:firstLine="709"/>
        <w:jc w:val="both"/>
        <w:rPr>
          <w:sz w:val="28"/>
          <w:szCs w:val="28"/>
        </w:rPr>
      </w:pPr>
      <w:r w:rsidRPr="009269D8">
        <w:rPr>
          <w:sz w:val="28"/>
          <w:szCs w:val="28"/>
        </w:rPr>
        <w:t>Задание выполняется на уровне 43,61%. Проблемы у участников возникают при выполнении арифметических действий с натуральными числами (не учитывают масштаб).</w:t>
      </w:r>
    </w:p>
    <w:p w:rsidR="005F09AA" w:rsidRPr="009269D8" w:rsidRDefault="005F09AA" w:rsidP="005F09AA">
      <w:pPr>
        <w:ind w:firstLine="709"/>
        <w:jc w:val="both"/>
        <w:rPr>
          <w:sz w:val="28"/>
          <w:szCs w:val="28"/>
        </w:rPr>
      </w:pPr>
      <w:r w:rsidRPr="009269D8">
        <w:rPr>
          <w:sz w:val="28"/>
          <w:szCs w:val="28"/>
        </w:rPr>
        <w:t>Задание 4. В этом задании необходимо определить время, затраченное на дорогу по шоссе и по тропинке.</w:t>
      </w:r>
    </w:p>
    <w:p w:rsidR="005F09AA" w:rsidRPr="009269D8" w:rsidRDefault="005F09AA" w:rsidP="005F09AA">
      <w:pPr>
        <w:ind w:firstLine="709"/>
        <w:jc w:val="both"/>
        <w:rPr>
          <w:sz w:val="28"/>
          <w:szCs w:val="28"/>
        </w:rPr>
      </w:pPr>
      <w:r w:rsidRPr="009269D8">
        <w:rPr>
          <w:sz w:val="28"/>
          <w:szCs w:val="28"/>
        </w:rPr>
        <w:t>Задание выполняется на уровне 22,8%. Низкий процент выполнения задания получен из-за того, что обучающиеся невнимательно прочли условие и не перевели часы в минуты.</w:t>
      </w:r>
    </w:p>
    <w:p w:rsidR="005F09AA" w:rsidRPr="009269D8" w:rsidRDefault="005F09AA" w:rsidP="005F09AA">
      <w:pPr>
        <w:ind w:firstLine="709"/>
        <w:jc w:val="both"/>
        <w:rPr>
          <w:sz w:val="28"/>
          <w:szCs w:val="28"/>
        </w:rPr>
      </w:pPr>
      <w:r w:rsidRPr="009269D8">
        <w:rPr>
          <w:sz w:val="28"/>
          <w:szCs w:val="28"/>
        </w:rPr>
        <w:t>Задание 5. Задание проверяет умения работать с информацией, представленной в виде таблицы,  применять математические знания в простейших практических ситуациях.</w:t>
      </w:r>
    </w:p>
    <w:p w:rsidR="005F09AA" w:rsidRPr="009269D8" w:rsidRDefault="005F09AA" w:rsidP="005F09AA">
      <w:pPr>
        <w:ind w:firstLine="709"/>
        <w:jc w:val="both"/>
        <w:rPr>
          <w:sz w:val="28"/>
          <w:szCs w:val="28"/>
        </w:rPr>
      </w:pPr>
      <w:r w:rsidRPr="009269D8">
        <w:rPr>
          <w:sz w:val="28"/>
          <w:szCs w:val="28"/>
        </w:rPr>
        <w:t xml:space="preserve">Задание выполняется на уровне </w:t>
      </w:r>
      <w:r w:rsidRPr="009269D8">
        <w:rPr>
          <w:color w:val="000000"/>
          <w:sz w:val="28"/>
          <w:szCs w:val="28"/>
        </w:rPr>
        <w:t>48,81</w:t>
      </w:r>
      <w:r w:rsidRPr="009269D8">
        <w:rPr>
          <w:sz w:val="28"/>
          <w:szCs w:val="28"/>
        </w:rPr>
        <w:t>%. Проблемы у участников возникают при выполнении арифметических действий с натуральными числами, допускаются ошибки при интерпретации условия задания.</w:t>
      </w:r>
    </w:p>
    <w:p w:rsidR="005F09AA" w:rsidRPr="009269D8" w:rsidRDefault="005F09AA" w:rsidP="005F09AA">
      <w:pPr>
        <w:ind w:firstLine="709"/>
        <w:jc w:val="both"/>
        <w:rPr>
          <w:sz w:val="28"/>
          <w:szCs w:val="28"/>
        </w:rPr>
      </w:pPr>
      <w:r w:rsidRPr="009269D8">
        <w:rPr>
          <w:sz w:val="28"/>
          <w:szCs w:val="28"/>
        </w:rPr>
        <w:lastRenderedPageBreak/>
        <w:t xml:space="preserve">Задание 6. Задание проверяет умение выполнять действия с обыкновенными дробями. </w:t>
      </w:r>
    </w:p>
    <w:p w:rsidR="005F09AA" w:rsidRPr="009269D8" w:rsidRDefault="005F09AA" w:rsidP="005F09AA">
      <w:pPr>
        <w:ind w:firstLine="709"/>
        <w:jc w:val="both"/>
        <w:rPr>
          <w:sz w:val="28"/>
          <w:szCs w:val="28"/>
        </w:rPr>
      </w:pPr>
      <w:r w:rsidRPr="009269D8">
        <w:rPr>
          <w:sz w:val="28"/>
          <w:szCs w:val="28"/>
        </w:rPr>
        <w:t>Задание выполняется на уровне 77,75%. Проблемы у участников возникают при выполнении арифметических действий с обыкновенными дробями.</w:t>
      </w:r>
    </w:p>
    <w:p w:rsidR="005F09AA" w:rsidRPr="009269D8" w:rsidRDefault="005F09AA" w:rsidP="005F09AA">
      <w:pPr>
        <w:ind w:firstLine="709"/>
        <w:jc w:val="both"/>
        <w:rPr>
          <w:sz w:val="28"/>
          <w:szCs w:val="28"/>
        </w:rPr>
      </w:pPr>
      <w:r w:rsidRPr="009269D8">
        <w:rPr>
          <w:sz w:val="28"/>
          <w:szCs w:val="28"/>
        </w:rPr>
        <w:t xml:space="preserve">Задание 7. Задание на понимание соответствия между числами и точками координатной прямой не является новым, подобные задания достаточно часто включаются в экзаменационную работу.  </w:t>
      </w:r>
    </w:p>
    <w:p w:rsidR="005F09AA" w:rsidRPr="009269D8" w:rsidRDefault="005F09AA" w:rsidP="005F09AA">
      <w:pPr>
        <w:ind w:firstLine="709"/>
        <w:jc w:val="both"/>
        <w:rPr>
          <w:sz w:val="28"/>
          <w:szCs w:val="28"/>
        </w:rPr>
      </w:pPr>
      <w:r w:rsidRPr="009269D8">
        <w:rPr>
          <w:sz w:val="28"/>
          <w:szCs w:val="28"/>
        </w:rPr>
        <w:t>Задание выполняется на уровне 88,06%.</w:t>
      </w:r>
    </w:p>
    <w:p w:rsidR="005F09AA" w:rsidRPr="009269D8" w:rsidRDefault="005F09AA" w:rsidP="005F09AA">
      <w:pPr>
        <w:ind w:firstLine="709"/>
        <w:jc w:val="both"/>
        <w:rPr>
          <w:sz w:val="28"/>
          <w:szCs w:val="28"/>
        </w:rPr>
      </w:pPr>
      <w:r w:rsidRPr="009269D8">
        <w:rPr>
          <w:sz w:val="28"/>
          <w:szCs w:val="28"/>
        </w:rPr>
        <w:t>Задание 8. Задание проверяет умение выполнять вычисления и преобразования выражений, содержащих степени.</w:t>
      </w:r>
    </w:p>
    <w:p w:rsidR="005F09AA" w:rsidRPr="009269D8" w:rsidRDefault="005F09AA" w:rsidP="005F09AA">
      <w:pPr>
        <w:ind w:firstLine="709"/>
        <w:jc w:val="both"/>
        <w:rPr>
          <w:sz w:val="28"/>
          <w:szCs w:val="28"/>
        </w:rPr>
      </w:pPr>
      <w:r w:rsidRPr="009269D8">
        <w:rPr>
          <w:sz w:val="28"/>
          <w:szCs w:val="28"/>
        </w:rPr>
        <w:t>Задание выполняется на уровне 71,09%. Ошибки допущены при применении свой</w:t>
      </w:r>
      <w:proofErr w:type="gramStart"/>
      <w:r w:rsidRPr="009269D8">
        <w:rPr>
          <w:sz w:val="28"/>
          <w:szCs w:val="28"/>
        </w:rPr>
        <w:t>ств ст</w:t>
      </w:r>
      <w:proofErr w:type="gramEnd"/>
      <w:r w:rsidRPr="009269D8">
        <w:rPr>
          <w:sz w:val="28"/>
          <w:szCs w:val="28"/>
        </w:rPr>
        <w:t>епени.</w:t>
      </w:r>
    </w:p>
    <w:p w:rsidR="005F09AA" w:rsidRPr="009269D8" w:rsidRDefault="005F09AA" w:rsidP="005F09AA">
      <w:pPr>
        <w:ind w:firstLine="709"/>
        <w:jc w:val="both"/>
        <w:rPr>
          <w:sz w:val="28"/>
          <w:szCs w:val="28"/>
        </w:rPr>
      </w:pPr>
      <w:r w:rsidRPr="009269D8">
        <w:rPr>
          <w:sz w:val="28"/>
          <w:szCs w:val="28"/>
        </w:rPr>
        <w:t>Задание 9. Задание проверяет умение решать неполные квадратные уравнения.</w:t>
      </w:r>
    </w:p>
    <w:p w:rsidR="005F09AA" w:rsidRPr="009269D8" w:rsidRDefault="005F09AA" w:rsidP="005F09AA">
      <w:pPr>
        <w:ind w:firstLine="709"/>
        <w:jc w:val="both"/>
        <w:rPr>
          <w:sz w:val="28"/>
          <w:szCs w:val="28"/>
        </w:rPr>
      </w:pPr>
      <w:r w:rsidRPr="009269D8">
        <w:rPr>
          <w:sz w:val="28"/>
          <w:szCs w:val="28"/>
        </w:rPr>
        <w:t>Задание выполняется на уровне 75,5%. Ошибки связаны с потерей меньшего корня уравнения.</w:t>
      </w:r>
    </w:p>
    <w:p w:rsidR="005F09AA" w:rsidRPr="009269D8" w:rsidRDefault="005F09AA" w:rsidP="005F09AA">
      <w:pPr>
        <w:ind w:firstLine="709"/>
        <w:jc w:val="both"/>
        <w:rPr>
          <w:sz w:val="28"/>
          <w:szCs w:val="28"/>
        </w:rPr>
      </w:pPr>
      <w:r w:rsidRPr="009269D8">
        <w:rPr>
          <w:sz w:val="28"/>
          <w:szCs w:val="28"/>
        </w:rPr>
        <w:t xml:space="preserve">Задание 10. Задание проверяет </w:t>
      </w:r>
      <w:proofErr w:type="spellStart"/>
      <w:r w:rsidRPr="009269D8">
        <w:rPr>
          <w:sz w:val="28"/>
          <w:szCs w:val="28"/>
        </w:rPr>
        <w:t>сформированность</w:t>
      </w:r>
      <w:proofErr w:type="spellEnd"/>
      <w:r w:rsidRPr="009269D8">
        <w:rPr>
          <w:sz w:val="28"/>
          <w:szCs w:val="28"/>
        </w:rPr>
        <w:t xml:space="preserve"> понятия «вероятность» и умения находить вероятность в простых ситуациях.</w:t>
      </w:r>
    </w:p>
    <w:p w:rsidR="005F09AA" w:rsidRPr="009269D8" w:rsidRDefault="005F09AA" w:rsidP="005F09AA">
      <w:pPr>
        <w:ind w:firstLine="709"/>
        <w:jc w:val="both"/>
        <w:rPr>
          <w:sz w:val="28"/>
          <w:szCs w:val="28"/>
        </w:rPr>
      </w:pPr>
      <w:proofErr w:type="gramStart"/>
      <w:r w:rsidRPr="009269D8">
        <w:rPr>
          <w:sz w:val="28"/>
          <w:szCs w:val="28"/>
        </w:rPr>
        <w:t xml:space="preserve">Задание выполняется на уровне 79,38%. Проблемы у участников возникают из-за недостаточной </w:t>
      </w:r>
      <w:proofErr w:type="spellStart"/>
      <w:r w:rsidRPr="009269D8">
        <w:rPr>
          <w:sz w:val="28"/>
          <w:szCs w:val="28"/>
        </w:rPr>
        <w:t>сформированности</w:t>
      </w:r>
      <w:proofErr w:type="spellEnd"/>
      <w:r w:rsidRPr="009269D8">
        <w:rPr>
          <w:sz w:val="28"/>
          <w:szCs w:val="28"/>
        </w:rPr>
        <w:t xml:space="preserve"> понятия «вероятность события».</w:t>
      </w:r>
      <w:proofErr w:type="gramEnd"/>
    </w:p>
    <w:p w:rsidR="005F09AA" w:rsidRPr="009269D8" w:rsidRDefault="005F09AA" w:rsidP="005F09AA">
      <w:pPr>
        <w:ind w:firstLine="709"/>
        <w:jc w:val="both"/>
        <w:rPr>
          <w:sz w:val="28"/>
          <w:szCs w:val="28"/>
        </w:rPr>
      </w:pPr>
      <w:r w:rsidRPr="009269D8">
        <w:rPr>
          <w:sz w:val="28"/>
          <w:szCs w:val="28"/>
        </w:rPr>
        <w:t>Задание 11. Задание проверяет умение строить и читать графики функций.</w:t>
      </w:r>
    </w:p>
    <w:p w:rsidR="005F09AA" w:rsidRPr="009269D8" w:rsidRDefault="005F09AA" w:rsidP="005F09AA">
      <w:pPr>
        <w:ind w:firstLine="709"/>
        <w:jc w:val="both"/>
        <w:rPr>
          <w:sz w:val="28"/>
          <w:szCs w:val="28"/>
        </w:rPr>
      </w:pPr>
      <w:r w:rsidRPr="009269D8">
        <w:rPr>
          <w:sz w:val="28"/>
          <w:szCs w:val="28"/>
        </w:rPr>
        <w:t>Задание выполняется на уровне 76,17%. Ошибки связаны с незнанием свойств линейной функции.</w:t>
      </w:r>
    </w:p>
    <w:p w:rsidR="005F09AA" w:rsidRPr="009269D8" w:rsidRDefault="005F09AA" w:rsidP="005F09AA">
      <w:pPr>
        <w:ind w:firstLine="709"/>
        <w:jc w:val="both"/>
        <w:rPr>
          <w:sz w:val="28"/>
          <w:szCs w:val="28"/>
        </w:rPr>
      </w:pPr>
      <w:r w:rsidRPr="009269D8">
        <w:rPr>
          <w:sz w:val="28"/>
          <w:szCs w:val="28"/>
        </w:rPr>
        <w:t xml:space="preserve">Задание 12. Задание проверяет </w:t>
      </w:r>
      <w:proofErr w:type="spellStart"/>
      <w:r w:rsidRPr="009269D8">
        <w:rPr>
          <w:sz w:val="28"/>
          <w:szCs w:val="28"/>
        </w:rPr>
        <w:t>сформированность</w:t>
      </w:r>
      <w:proofErr w:type="spellEnd"/>
      <w:r w:rsidRPr="009269D8">
        <w:rPr>
          <w:sz w:val="28"/>
          <w:szCs w:val="28"/>
        </w:rPr>
        <w:t xml:space="preserve"> умения использовать приобретенные знания и умения в практической деятельности и повседневной жизни, в частности – осуществлять практические расчёты по формулам; составлять несложные формулы, выражающие зависимости между величинами применять готовую формулу в расчетах.</w:t>
      </w:r>
    </w:p>
    <w:p w:rsidR="005F09AA" w:rsidRPr="009269D8" w:rsidRDefault="005F09AA" w:rsidP="005F09AA">
      <w:pPr>
        <w:ind w:firstLine="709"/>
        <w:jc w:val="both"/>
        <w:rPr>
          <w:sz w:val="28"/>
          <w:szCs w:val="28"/>
        </w:rPr>
      </w:pPr>
      <w:r w:rsidRPr="009269D8">
        <w:rPr>
          <w:sz w:val="28"/>
          <w:szCs w:val="28"/>
        </w:rPr>
        <w:t>Задание выполняется на уровне 77,4%. При решении этой задачи проблемы у участников чаще всего возникают на этапе чтения условия задачи или при подстановке данных в формулу.</w:t>
      </w:r>
    </w:p>
    <w:p w:rsidR="005F09AA" w:rsidRPr="009269D8" w:rsidRDefault="005F09AA" w:rsidP="005F09AA">
      <w:pPr>
        <w:ind w:firstLine="709"/>
        <w:jc w:val="both"/>
        <w:rPr>
          <w:sz w:val="28"/>
          <w:szCs w:val="28"/>
        </w:rPr>
      </w:pPr>
      <w:r w:rsidRPr="009269D8">
        <w:rPr>
          <w:sz w:val="28"/>
          <w:szCs w:val="28"/>
        </w:rPr>
        <w:t xml:space="preserve">Задание 13. Задание проверяет </w:t>
      </w:r>
      <w:proofErr w:type="spellStart"/>
      <w:r w:rsidRPr="009269D8">
        <w:rPr>
          <w:sz w:val="28"/>
          <w:szCs w:val="28"/>
        </w:rPr>
        <w:t>сформированность</w:t>
      </w:r>
      <w:proofErr w:type="spellEnd"/>
      <w:r w:rsidRPr="009269D8">
        <w:rPr>
          <w:sz w:val="28"/>
          <w:szCs w:val="28"/>
        </w:rPr>
        <w:t xml:space="preserve"> умения решать систему неравенств.</w:t>
      </w:r>
    </w:p>
    <w:p w:rsidR="005F09AA" w:rsidRPr="009269D8" w:rsidRDefault="005F09AA" w:rsidP="005F09AA">
      <w:pPr>
        <w:ind w:firstLine="709"/>
        <w:jc w:val="both"/>
        <w:rPr>
          <w:sz w:val="28"/>
          <w:szCs w:val="28"/>
        </w:rPr>
      </w:pPr>
      <w:r w:rsidRPr="009269D8">
        <w:rPr>
          <w:sz w:val="28"/>
          <w:szCs w:val="28"/>
        </w:rPr>
        <w:t xml:space="preserve">Задание выполняется на уровне 67,32%. Невысокий процент выполнения задания связан с отсутствием у </w:t>
      </w:r>
      <w:proofErr w:type="gramStart"/>
      <w:r w:rsidRPr="009269D8">
        <w:rPr>
          <w:sz w:val="28"/>
          <w:szCs w:val="28"/>
        </w:rPr>
        <w:t>обучающихся</w:t>
      </w:r>
      <w:proofErr w:type="gramEnd"/>
      <w:r w:rsidRPr="009269D8">
        <w:rPr>
          <w:sz w:val="28"/>
          <w:szCs w:val="28"/>
        </w:rPr>
        <w:t xml:space="preserve"> умения решать линейные неравенства.</w:t>
      </w:r>
    </w:p>
    <w:p w:rsidR="005F09AA" w:rsidRPr="009269D8" w:rsidRDefault="005F09AA" w:rsidP="005F09AA">
      <w:pPr>
        <w:ind w:firstLine="709"/>
        <w:jc w:val="both"/>
        <w:rPr>
          <w:sz w:val="28"/>
          <w:szCs w:val="28"/>
        </w:rPr>
      </w:pPr>
      <w:r w:rsidRPr="009269D8">
        <w:rPr>
          <w:sz w:val="28"/>
          <w:szCs w:val="28"/>
        </w:rPr>
        <w:t>Задание 14. Задание с практическим содержанием, направленное на проверку умения применять знания о последовательностях и прогрессиях в прикладных ситуациях.</w:t>
      </w:r>
    </w:p>
    <w:p w:rsidR="005F09AA" w:rsidRPr="009269D8" w:rsidRDefault="005F09AA" w:rsidP="005F09AA">
      <w:pPr>
        <w:ind w:firstLine="709"/>
        <w:jc w:val="both"/>
        <w:rPr>
          <w:sz w:val="28"/>
          <w:szCs w:val="28"/>
        </w:rPr>
      </w:pPr>
      <w:r w:rsidRPr="009269D8">
        <w:rPr>
          <w:sz w:val="28"/>
          <w:szCs w:val="28"/>
        </w:rPr>
        <w:lastRenderedPageBreak/>
        <w:t>Задание выполняется на уровне 59%. Низкий процент выполнения задания связан с отсутствием умения строить и исследовать простейшие математические модели.</w:t>
      </w:r>
    </w:p>
    <w:p w:rsidR="005F09AA" w:rsidRPr="009269D8" w:rsidRDefault="005F09AA" w:rsidP="005F09AA">
      <w:pPr>
        <w:ind w:firstLine="709"/>
        <w:jc w:val="both"/>
        <w:rPr>
          <w:sz w:val="28"/>
          <w:szCs w:val="28"/>
        </w:rPr>
      </w:pPr>
      <w:r w:rsidRPr="009269D8">
        <w:rPr>
          <w:sz w:val="28"/>
          <w:szCs w:val="28"/>
        </w:rPr>
        <w:t>Задание 15. Задание проверяет умение решать задачи по теме «Прямоугольный треугольник». Для выполнения задания требуется умение найти нужные элементы на чертеже.</w:t>
      </w:r>
    </w:p>
    <w:p w:rsidR="005F09AA" w:rsidRPr="009269D8" w:rsidRDefault="005F09AA" w:rsidP="005F09AA">
      <w:pPr>
        <w:ind w:firstLine="709"/>
        <w:jc w:val="both"/>
        <w:rPr>
          <w:sz w:val="28"/>
          <w:szCs w:val="28"/>
        </w:rPr>
      </w:pPr>
      <w:r w:rsidRPr="009269D8">
        <w:rPr>
          <w:sz w:val="28"/>
          <w:szCs w:val="28"/>
        </w:rPr>
        <w:t>Задание выполняется на уровне 75,93%.</w:t>
      </w:r>
    </w:p>
    <w:p w:rsidR="005F09AA" w:rsidRPr="009269D8" w:rsidRDefault="005F09AA" w:rsidP="005F09AA">
      <w:pPr>
        <w:ind w:firstLine="709"/>
        <w:jc w:val="both"/>
        <w:rPr>
          <w:sz w:val="28"/>
          <w:szCs w:val="28"/>
        </w:rPr>
      </w:pPr>
      <w:r w:rsidRPr="009269D8">
        <w:rPr>
          <w:sz w:val="28"/>
          <w:szCs w:val="28"/>
        </w:rPr>
        <w:t>Задание 16. Задание проверяет умение решать задачи по теме «Описанная окружность». Для выполнения задания требуется знание теоремы Пифагора и свойства вписанного четырёхугольника.</w:t>
      </w:r>
    </w:p>
    <w:p w:rsidR="005F09AA" w:rsidRPr="009269D8" w:rsidRDefault="005F09AA" w:rsidP="005F09AA">
      <w:pPr>
        <w:ind w:firstLine="709"/>
        <w:jc w:val="both"/>
        <w:rPr>
          <w:sz w:val="28"/>
          <w:szCs w:val="28"/>
        </w:rPr>
      </w:pPr>
      <w:r w:rsidRPr="009269D8">
        <w:rPr>
          <w:sz w:val="28"/>
          <w:szCs w:val="28"/>
        </w:rPr>
        <w:t>Задание выполняется на уровне 47,77%.</w:t>
      </w:r>
    </w:p>
    <w:p w:rsidR="005F09AA" w:rsidRPr="009269D8" w:rsidRDefault="005F09AA" w:rsidP="005F09AA">
      <w:pPr>
        <w:ind w:firstLine="709"/>
        <w:jc w:val="both"/>
        <w:rPr>
          <w:sz w:val="28"/>
          <w:szCs w:val="28"/>
        </w:rPr>
      </w:pPr>
      <w:r w:rsidRPr="009269D8">
        <w:rPr>
          <w:sz w:val="28"/>
          <w:szCs w:val="28"/>
        </w:rPr>
        <w:t>Задание 17. Задание проверяет умение решать задачи по теме «Трапеция». Для выполнения задания требуется знание свой</w:t>
      </w:r>
      <w:proofErr w:type="gramStart"/>
      <w:r w:rsidRPr="009269D8">
        <w:rPr>
          <w:sz w:val="28"/>
          <w:szCs w:val="28"/>
        </w:rPr>
        <w:t>ств тр</w:t>
      </w:r>
      <w:proofErr w:type="gramEnd"/>
      <w:r w:rsidRPr="009269D8">
        <w:rPr>
          <w:sz w:val="28"/>
          <w:szCs w:val="28"/>
        </w:rPr>
        <w:t>апеции.</w:t>
      </w:r>
    </w:p>
    <w:p w:rsidR="005F09AA" w:rsidRPr="009269D8" w:rsidRDefault="005F09AA" w:rsidP="005F09AA">
      <w:pPr>
        <w:ind w:firstLine="709"/>
        <w:jc w:val="both"/>
        <w:rPr>
          <w:sz w:val="28"/>
          <w:szCs w:val="28"/>
        </w:rPr>
      </w:pPr>
      <w:r w:rsidRPr="009269D8">
        <w:rPr>
          <w:sz w:val="28"/>
          <w:szCs w:val="28"/>
        </w:rPr>
        <w:t>Задание выполняется на уровне 72,17%.</w:t>
      </w:r>
    </w:p>
    <w:p w:rsidR="005F09AA" w:rsidRPr="009269D8" w:rsidRDefault="005F09AA" w:rsidP="005F09AA">
      <w:pPr>
        <w:ind w:firstLine="709"/>
        <w:jc w:val="both"/>
        <w:rPr>
          <w:sz w:val="28"/>
          <w:szCs w:val="28"/>
        </w:rPr>
      </w:pPr>
      <w:r w:rsidRPr="009269D8">
        <w:rPr>
          <w:sz w:val="28"/>
          <w:szCs w:val="28"/>
        </w:rPr>
        <w:t xml:space="preserve">Задание 18. Задание проверяет </w:t>
      </w:r>
      <w:proofErr w:type="spellStart"/>
      <w:r w:rsidRPr="009269D8">
        <w:rPr>
          <w:sz w:val="28"/>
          <w:szCs w:val="28"/>
        </w:rPr>
        <w:t>сформированность</w:t>
      </w:r>
      <w:proofErr w:type="spellEnd"/>
      <w:r w:rsidRPr="009269D8">
        <w:rPr>
          <w:sz w:val="28"/>
          <w:szCs w:val="28"/>
        </w:rPr>
        <w:t xml:space="preserve"> умения выполнять действия с геометрическими фигурами, изображенными на клетчатой бумаге. Для выполнения задания требуется знание формулы для вычисления площади параллелограмма и умение найти нужные элементы на чертеже.</w:t>
      </w:r>
    </w:p>
    <w:p w:rsidR="005F09AA" w:rsidRPr="009269D8" w:rsidRDefault="005F09AA" w:rsidP="005F09AA">
      <w:pPr>
        <w:ind w:firstLine="709"/>
        <w:jc w:val="both"/>
        <w:rPr>
          <w:sz w:val="28"/>
          <w:szCs w:val="28"/>
        </w:rPr>
      </w:pPr>
      <w:r w:rsidRPr="009269D8">
        <w:rPr>
          <w:sz w:val="28"/>
          <w:szCs w:val="28"/>
        </w:rPr>
        <w:t>Задание выполняется на уровне 77,19%.</w:t>
      </w:r>
    </w:p>
    <w:p w:rsidR="005F09AA" w:rsidRPr="009269D8" w:rsidRDefault="005F09AA" w:rsidP="005F09AA">
      <w:pPr>
        <w:ind w:firstLine="709"/>
        <w:jc w:val="both"/>
        <w:rPr>
          <w:sz w:val="28"/>
          <w:szCs w:val="28"/>
        </w:rPr>
      </w:pPr>
      <w:r w:rsidRPr="009269D8">
        <w:rPr>
          <w:sz w:val="28"/>
          <w:szCs w:val="28"/>
        </w:rPr>
        <w:t xml:space="preserve">Задание 19. Для выполнения этого задания нужно из предложенных трёх геометрических утверждений выбрать </w:t>
      </w:r>
      <w:proofErr w:type="gramStart"/>
      <w:r w:rsidRPr="009269D8">
        <w:rPr>
          <w:sz w:val="28"/>
          <w:szCs w:val="28"/>
        </w:rPr>
        <w:t>верное</w:t>
      </w:r>
      <w:proofErr w:type="gramEnd"/>
      <w:r w:rsidRPr="009269D8">
        <w:rPr>
          <w:sz w:val="28"/>
          <w:szCs w:val="28"/>
        </w:rPr>
        <w:t>.</w:t>
      </w:r>
    </w:p>
    <w:p w:rsidR="005F09AA" w:rsidRPr="009269D8" w:rsidRDefault="005F09AA" w:rsidP="005F09AA">
      <w:pPr>
        <w:ind w:firstLine="709"/>
        <w:jc w:val="both"/>
        <w:rPr>
          <w:sz w:val="28"/>
          <w:szCs w:val="28"/>
        </w:rPr>
      </w:pPr>
      <w:r w:rsidRPr="009269D8">
        <w:rPr>
          <w:sz w:val="28"/>
          <w:szCs w:val="28"/>
        </w:rPr>
        <w:t>Задание выполняется на уровне 64,68%.</w:t>
      </w:r>
    </w:p>
    <w:p w:rsidR="005F09AA" w:rsidRPr="009269D8" w:rsidRDefault="005F09AA" w:rsidP="005F09AA">
      <w:pPr>
        <w:ind w:firstLine="709"/>
        <w:jc w:val="both"/>
        <w:rPr>
          <w:sz w:val="28"/>
          <w:szCs w:val="28"/>
        </w:rPr>
      </w:pPr>
      <w:r w:rsidRPr="009269D8">
        <w:rPr>
          <w:sz w:val="28"/>
          <w:szCs w:val="28"/>
        </w:rPr>
        <w:t xml:space="preserve">В части 2 работы, направленной на проверку повышенных уровней подготовки, было три алгебраических задания. </w:t>
      </w:r>
    </w:p>
    <w:p w:rsidR="005F09AA" w:rsidRPr="009269D8" w:rsidRDefault="005F09AA" w:rsidP="005F09AA">
      <w:pPr>
        <w:ind w:firstLine="709"/>
        <w:jc w:val="both"/>
        <w:rPr>
          <w:sz w:val="28"/>
          <w:szCs w:val="28"/>
        </w:rPr>
      </w:pPr>
      <w:r w:rsidRPr="009269D8">
        <w:rPr>
          <w:sz w:val="28"/>
          <w:szCs w:val="28"/>
        </w:rPr>
        <w:t xml:space="preserve">При проверке задания № 20 (14,07% выполнения) выяснилось, что большинство ошибок возникает от неумения </w:t>
      </w:r>
      <w:proofErr w:type="gramStart"/>
      <w:r w:rsidRPr="009269D8">
        <w:rPr>
          <w:sz w:val="28"/>
          <w:szCs w:val="28"/>
        </w:rPr>
        <w:t>обучающимися</w:t>
      </w:r>
      <w:proofErr w:type="gramEnd"/>
      <w:r w:rsidRPr="009269D8">
        <w:rPr>
          <w:sz w:val="28"/>
          <w:szCs w:val="28"/>
        </w:rPr>
        <w:t xml:space="preserve"> решать целые уравнения способом разложения на множители, допущены ошибки в решении квадратного уравнения. Очень много вычислительных ошибок. </w:t>
      </w:r>
    </w:p>
    <w:p w:rsidR="005F09AA" w:rsidRPr="009269D8" w:rsidRDefault="005F09AA" w:rsidP="005F09AA">
      <w:pPr>
        <w:ind w:firstLine="709"/>
        <w:jc w:val="both"/>
        <w:rPr>
          <w:sz w:val="28"/>
          <w:szCs w:val="28"/>
        </w:rPr>
      </w:pPr>
      <w:r w:rsidRPr="009269D8">
        <w:rPr>
          <w:sz w:val="28"/>
          <w:szCs w:val="28"/>
        </w:rPr>
        <w:t xml:space="preserve">Задание № 21. Правильно составить математическую модель и решить задачу на движение удалось 11,73% </w:t>
      </w:r>
      <w:proofErr w:type="gramStart"/>
      <w:r w:rsidRPr="009269D8">
        <w:rPr>
          <w:sz w:val="28"/>
          <w:szCs w:val="28"/>
        </w:rPr>
        <w:t>обучающихся</w:t>
      </w:r>
      <w:proofErr w:type="gramEnd"/>
      <w:r w:rsidRPr="009269D8">
        <w:rPr>
          <w:sz w:val="28"/>
          <w:szCs w:val="28"/>
        </w:rPr>
        <w:t>. Возникают трудности при работе с числами в разных единицах измерения, очень много вычислительных ошибок. Большинство учащихся показали незнание алгоритма решения задач на движение.</w:t>
      </w:r>
    </w:p>
    <w:p w:rsidR="005F09AA" w:rsidRPr="009269D8" w:rsidRDefault="005F09AA" w:rsidP="005F09AA">
      <w:pPr>
        <w:ind w:firstLine="709"/>
        <w:jc w:val="both"/>
        <w:rPr>
          <w:sz w:val="28"/>
          <w:szCs w:val="28"/>
        </w:rPr>
      </w:pPr>
      <w:r w:rsidRPr="009269D8">
        <w:rPr>
          <w:sz w:val="28"/>
          <w:szCs w:val="28"/>
        </w:rPr>
        <w:t>Задание №</w:t>
      </w:r>
      <w:r>
        <w:rPr>
          <w:sz w:val="28"/>
          <w:szCs w:val="28"/>
        </w:rPr>
        <w:t xml:space="preserve"> </w:t>
      </w:r>
      <w:r w:rsidRPr="009269D8">
        <w:rPr>
          <w:sz w:val="28"/>
          <w:szCs w:val="28"/>
        </w:rPr>
        <w:t xml:space="preserve">22 традиционно является наиболее трудным из модуля «Алгебра». Умение строить график функции с модулем и графически решить уравнение с параметром продемонстрировали 2,66% участников. Основные ошибки при выполнении этого задания были допущении в построении графика </w:t>
      </w:r>
      <w:proofErr w:type="gramStart"/>
      <w:r w:rsidRPr="009269D8">
        <w:rPr>
          <w:sz w:val="28"/>
          <w:szCs w:val="28"/>
        </w:rPr>
        <w:t>функции, обучающиеся не учитывали</w:t>
      </w:r>
      <w:proofErr w:type="gramEnd"/>
      <w:r w:rsidRPr="009269D8">
        <w:rPr>
          <w:sz w:val="28"/>
          <w:szCs w:val="28"/>
        </w:rPr>
        <w:t xml:space="preserve"> область определения предложенной функции. </w:t>
      </w:r>
    </w:p>
    <w:p w:rsidR="005F09AA" w:rsidRPr="009269D8" w:rsidRDefault="005F09AA" w:rsidP="005F09AA">
      <w:pPr>
        <w:ind w:firstLine="709"/>
        <w:jc w:val="both"/>
        <w:rPr>
          <w:sz w:val="28"/>
          <w:szCs w:val="28"/>
        </w:rPr>
      </w:pPr>
      <w:r w:rsidRPr="009269D8">
        <w:rPr>
          <w:sz w:val="28"/>
          <w:szCs w:val="28"/>
        </w:rPr>
        <w:t>В части 2 работы, направленной на проверку повышенных уровней подготовки, было три геометрические задачи.</w:t>
      </w:r>
    </w:p>
    <w:p w:rsidR="005F09AA" w:rsidRPr="009269D8" w:rsidRDefault="005F09AA" w:rsidP="005F09AA">
      <w:pPr>
        <w:ind w:firstLine="709"/>
        <w:jc w:val="both"/>
        <w:rPr>
          <w:sz w:val="28"/>
          <w:szCs w:val="28"/>
        </w:rPr>
      </w:pPr>
      <w:r w:rsidRPr="009269D8">
        <w:rPr>
          <w:sz w:val="28"/>
          <w:szCs w:val="28"/>
        </w:rPr>
        <w:t xml:space="preserve">Задание №23 из модуля «Геометрия» успешно выполнили 8,67% обучающихся. Невысокий процент выполнения этого задания связан с </w:t>
      </w:r>
      <w:r w:rsidRPr="009269D8">
        <w:rPr>
          <w:sz w:val="28"/>
          <w:szCs w:val="28"/>
        </w:rPr>
        <w:lastRenderedPageBreak/>
        <w:t>незнанием свой</w:t>
      </w:r>
      <w:proofErr w:type="gramStart"/>
      <w:r w:rsidRPr="009269D8">
        <w:rPr>
          <w:sz w:val="28"/>
          <w:szCs w:val="28"/>
        </w:rPr>
        <w:t>ств тр</w:t>
      </w:r>
      <w:proofErr w:type="gramEnd"/>
      <w:r w:rsidRPr="009269D8">
        <w:rPr>
          <w:sz w:val="28"/>
          <w:szCs w:val="28"/>
        </w:rPr>
        <w:t xml:space="preserve">апеции, неумением доказывать утверждения, используемые при решении задачи. </w:t>
      </w:r>
    </w:p>
    <w:p w:rsidR="005F09AA" w:rsidRPr="009269D8" w:rsidRDefault="005F09AA" w:rsidP="005F09AA">
      <w:pPr>
        <w:ind w:firstLine="709"/>
        <w:jc w:val="both"/>
        <w:rPr>
          <w:sz w:val="28"/>
          <w:szCs w:val="28"/>
        </w:rPr>
      </w:pPr>
      <w:r w:rsidRPr="009269D8">
        <w:rPr>
          <w:sz w:val="28"/>
          <w:szCs w:val="28"/>
        </w:rPr>
        <w:t xml:space="preserve">В задании №24 оказались способными провести логичное, обоснованное, грамотное доказательство 5,71% выпускников. </w:t>
      </w:r>
      <w:proofErr w:type="gramStart"/>
      <w:r w:rsidRPr="009269D8">
        <w:rPr>
          <w:sz w:val="28"/>
          <w:szCs w:val="28"/>
        </w:rPr>
        <w:t>Проявилось слабое знание свойств параллелограмма, накрест лежащих углов при параллельных прямых и секущей, признаков равенства треугольников.</w:t>
      </w:r>
      <w:proofErr w:type="gramEnd"/>
    </w:p>
    <w:p w:rsidR="005F09AA" w:rsidRPr="009269D8" w:rsidRDefault="005F09AA" w:rsidP="005F09AA">
      <w:pPr>
        <w:ind w:firstLine="709"/>
        <w:jc w:val="both"/>
        <w:rPr>
          <w:sz w:val="28"/>
          <w:szCs w:val="28"/>
        </w:rPr>
      </w:pPr>
      <w:r w:rsidRPr="009269D8">
        <w:rPr>
          <w:sz w:val="28"/>
          <w:szCs w:val="28"/>
        </w:rPr>
        <w:t xml:space="preserve">Задание №25 традиционно является наиболее трудным для </w:t>
      </w:r>
      <w:proofErr w:type="gramStart"/>
      <w:r w:rsidRPr="009269D8">
        <w:rPr>
          <w:sz w:val="28"/>
          <w:szCs w:val="28"/>
        </w:rPr>
        <w:t>обучающихся</w:t>
      </w:r>
      <w:proofErr w:type="gramEnd"/>
      <w:r w:rsidRPr="009269D8">
        <w:rPr>
          <w:sz w:val="28"/>
          <w:szCs w:val="28"/>
        </w:rPr>
        <w:t xml:space="preserve"> (выполнение 0,21%). Проявилось слабое знание свойства вписанных углов, опирающихся на равные дуги, признаков подобия треугольников.</w:t>
      </w:r>
    </w:p>
    <w:p w:rsidR="005F09AA" w:rsidRPr="009269D8" w:rsidRDefault="005F09AA" w:rsidP="005F09AA">
      <w:pPr>
        <w:ind w:firstLine="709"/>
        <w:jc w:val="both"/>
        <w:rPr>
          <w:sz w:val="28"/>
          <w:szCs w:val="28"/>
        </w:rPr>
      </w:pPr>
      <w:r w:rsidRPr="009269D8">
        <w:rPr>
          <w:sz w:val="28"/>
          <w:szCs w:val="28"/>
        </w:rPr>
        <w:t xml:space="preserve">В задачи экзамена входит проверка </w:t>
      </w:r>
      <w:proofErr w:type="spellStart"/>
      <w:r w:rsidRPr="009269D8">
        <w:rPr>
          <w:sz w:val="28"/>
          <w:szCs w:val="28"/>
        </w:rPr>
        <w:t>сформированности</w:t>
      </w:r>
      <w:proofErr w:type="spellEnd"/>
      <w:r w:rsidRPr="009269D8">
        <w:rPr>
          <w:sz w:val="28"/>
          <w:szCs w:val="28"/>
        </w:rPr>
        <w:t xml:space="preserve"> у всех учащихся базовой математической подготовки, которая составляет функциональную основу общего образования, а также выявление учащихся, имеющих повышенный уровень подготовки, достаточной для изучения математики в старших классах на профильном уровне. Экзаменационная работа продемонстрировала свои хорошие дифференцирующие качества, которые проявляются и в части 1 и в части 2 работы. </w:t>
      </w:r>
    </w:p>
    <w:p w:rsidR="005F09AA" w:rsidRPr="009269D8" w:rsidRDefault="005F09AA" w:rsidP="005F09AA">
      <w:pPr>
        <w:ind w:firstLine="709"/>
        <w:jc w:val="both"/>
        <w:rPr>
          <w:sz w:val="28"/>
          <w:szCs w:val="28"/>
        </w:rPr>
      </w:pPr>
      <w:r w:rsidRPr="009269D8">
        <w:rPr>
          <w:sz w:val="28"/>
          <w:szCs w:val="28"/>
        </w:rPr>
        <w:t>Результаты выполнения заданий части 2 свидетельствуют о том, что эти задания решают задачу дифференциации наиболее подготовленных обучающихся (имеющих отметку «4» или «5»). Разрыв между средними процентами выполнения заданий по группе «пятерочников» и по группе «четверочников» составляет около 26%.</w:t>
      </w:r>
    </w:p>
    <w:p w:rsidR="005F09AA" w:rsidRPr="009269D8" w:rsidRDefault="005F09AA" w:rsidP="005F09AA">
      <w:pPr>
        <w:ind w:firstLine="709"/>
        <w:jc w:val="both"/>
        <w:rPr>
          <w:sz w:val="28"/>
          <w:szCs w:val="28"/>
        </w:rPr>
      </w:pPr>
      <w:r w:rsidRPr="009269D8">
        <w:rPr>
          <w:sz w:val="28"/>
          <w:szCs w:val="28"/>
        </w:rPr>
        <w:t xml:space="preserve">Учащиеся, получившие отметку «5», в целом продемонстрировали очень хорошее владение материалом на уровне базовой подготовки.  </w:t>
      </w:r>
    </w:p>
    <w:p w:rsidR="005F09AA" w:rsidRPr="009269D8" w:rsidRDefault="005F09AA" w:rsidP="005F09AA">
      <w:pPr>
        <w:ind w:firstLine="709"/>
        <w:jc w:val="both"/>
        <w:rPr>
          <w:sz w:val="28"/>
          <w:szCs w:val="28"/>
        </w:rPr>
      </w:pPr>
      <w:r w:rsidRPr="009269D8">
        <w:rPr>
          <w:sz w:val="28"/>
          <w:szCs w:val="28"/>
        </w:rPr>
        <w:t xml:space="preserve">Учащиеся, получившие отметку «4», продемонстрировали стабильное владение материалом на уровне базовой подготовки.  </w:t>
      </w:r>
    </w:p>
    <w:p w:rsidR="005F09AA" w:rsidRPr="009269D8" w:rsidRDefault="005F09AA" w:rsidP="005F09AA">
      <w:pPr>
        <w:ind w:firstLine="709"/>
        <w:jc w:val="both"/>
        <w:rPr>
          <w:sz w:val="28"/>
          <w:szCs w:val="28"/>
        </w:rPr>
      </w:pPr>
      <w:r w:rsidRPr="009269D8">
        <w:rPr>
          <w:sz w:val="28"/>
          <w:szCs w:val="28"/>
        </w:rPr>
        <w:t>Учащиеся, получившие отметку «3», продемонстрировали нестабильное владение материалом на уровне базовой подготовки.</w:t>
      </w:r>
    </w:p>
    <w:p w:rsidR="005F09AA" w:rsidRPr="009269D8" w:rsidRDefault="005F09AA" w:rsidP="005F09AA">
      <w:pPr>
        <w:ind w:firstLine="709"/>
        <w:jc w:val="both"/>
        <w:rPr>
          <w:sz w:val="28"/>
          <w:szCs w:val="28"/>
        </w:rPr>
      </w:pPr>
      <w:r w:rsidRPr="009269D8">
        <w:rPr>
          <w:sz w:val="28"/>
          <w:szCs w:val="28"/>
        </w:rPr>
        <w:t>Учащиеся, получившие отметку «2», не продемонстрировали владение материалом на уровне базовой подготовки.</w:t>
      </w:r>
    </w:p>
    <w:p w:rsidR="005F09AA" w:rsidRPr="009269D8" w:rsidRDefault="005F09AA" w:rsidP="005F09AA">
      <w:pPr>
        <w:ind w:firstLine="709"/>
        <w:jc w:val="both"/>
        <w:rPr>
          <w:sz w:val="28"/>
          <w:szCs w:val="28"/>
        </w:rPr>
      </w:pPr>
      <w:proofErr w:type="gramStart"/>
      <w:r w:rsidRPr="009269D8">
        <w:rPr>
          <w:sz w:val="28"/>
          <w:szCs w:val="28"/>
        </w:rPr>
        <w:t xml:space="preserve">Тексты заданий экзаменационной работы в целом соответствуют формулировкам, принятым в учебниках и учебных пособиях, включённым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 </w:t>
      </w:r>
      <w:proofErr w:type="gramEnd"/>
    </w:p>
    <w:p w:rsidR="005F09AA" w:rsidRPr="009269D8" w:rsidRDefault="005F09AA" w:rsidP="005F09AA">
      <w:pPr>
        <w:ind w:firstLine="709"/>
        <w:jc w:val="both"/>
        <w:rPr>
          <w:sz w:val="28"/>
          <w:szCs w:val="28"/>
        </w:rPr>
      </w:pPr>
    </w:p>
    <w:p w:rsidR="005F09AA" w:rsidRPr="005F09AA" w:rsidRDefault="005F09AA" w:rsidP="005F09AA">
      <w:pPr>
        <w:jc w:val="center"/>
        <w:rPr>
          <w:rFonts w:eastAsia="Times New Roman"/>
          <w:b/>
          <w:bCs/>
          <w:iCs/>
          <w:sz w:val="28"/>
          <w:szCs w:val="28"/>
        </w:rPr>
      </w:pPr>
      <w:r w:rsidRPr="005F09AA">
        <w:rPr>
          <w:rFonts w:eastAsia="Times New Roman"/>
          <w:b/>
          <w:bCs/>
          <w:iCs/>
          <w:sz w:val="28"/>
          <w:szCs w:val="28"/>
        </w:rPr>
        <w:t>Соотнесение результатов выполнения заданий с учебными программами, УМК и иными особенностями региональной/муниципальной систем образования</w:t>
      </w:r>
    </w:p>
    <w:p w:rsidR="005F09AA" w:rsidRPr="00B86ACD" w:rsidRDefault="005F09AA" w:rsidP="005F09AA">
      <w:pPr>
        <w:pStyle w:val="a3"/>
        <w:spacing w:after="0" w:line="240" w:lineRule="auto"/>
        <w:ind w:left="709"/>
        <w:jc w:val="both"/>
        <w:rPr>
          <w:rFonts w:ascii="Times New Roman" w:eastAsia="Times New Roman" w:hAnsi="Times New Roman"/>
          <w:bCs/>
          <w:i/>
          <w:iCs/>
          <w:sz w:val="24"/>
          <w:szCs w:val="24"/>
          <w:lang w:eastAsia="ru-RU"/>
        </w:rPr>
      </w:pPr>
    </w:p>
    <w:p w:rsidR="005F09AA" w:rsidRPr="007164B5" w:rsidRDefault="005F09AA" w:rsidP="005F09AA">
      <w:pPr>
        <w:shd w:val="clear" w:color="auto" w:fill="FFFFFF"/>
        <w:ind w:firstLine="709"/>
        <w:jc w:val="both"/>
        <w:rPr>
          <w:rFonts w:eastAsia="Times New Roman" w:cstheme="minorHAnsi"/>
          <w:color w:val="000000"/>
          <w:sz w:val="28"/>
          <w:szCs w:val="28"/>
        </w:rPr>
      </w:pPr>
      <w:r w:rsidRPr="007164B5">
        <w:rPr>
          <w:rFonts w:eastAsia="Times New Roman" w:cstheme="minorHAnsi"/>
          <w:color w:val="000000"/>
          <w:sz w:val="28"/>
          <w:szCs w:val="28"/>
        </w:rPr>
        <w:t xml:space="preserve">Все (100%) образовательные организации Воронежской области используют учебники, включенные в ФПУ 2014 г. и 2020 г., в основном это УМК </w:t>
      </w:r>
      <w:proofErr w:type="spellStart"/>
      <w:r w:rsidRPr="007164B5">
        <w:rPr>
          <w:rFonts w:eastAsia="Times New Roman"/>
          <w:color w:val="000000"/>
          <w:sz w:val="28"/>
          <w:szCs w:val="28"/>
        </w:rPr>
        <w:t>Виленкин</w:t>
      </w:r>
      <w:proofErr w:type="spellEnd"/>
      <w:r w:rsidRPr="007164B5">
        <w:rPr>
          <w:rFonts w:eastAsia="Times New Roman"/>
          <w:color w:val="000000"/>
          <w:sz w:val="28"/>
          <w:szCs w:val="28"/>
        </w:rPr>
        <w:t xml:space="preserve"> Н.Я. и др. </w:t>
      </w:r>
      <w:r w:rsidRPr="007164B5">
        <w:rPr>
          <w:color w:val="22272F"/>
          <w:sz w:val="28"/>
          <w:szCs w:val="28"/>
          <w:shd w:val="clear" w:color="auto" w:fill="FFFFFF"/>
        </w:rPr>
        <w:t>Математика (в 2 частях).</w:t>
      </w:r>
      <w:r w:rsidRPr="007164B5">
        <w:rPr>
          <w:rFonts w:eastAsia="Times New Roman"/>
          <w:color w:val="000000"/>
          <w:sz w:val="28"/>
          <w:szCs w:val="28"/>
        </w:rPr>
        <w:t xml:space="preserve"> 5-6 </w:t>
      </w:r>
      <w:proofErr w:type="spellStart"/>
      <w:r w:rsidRPr="007164B5">
        <w:rPr>
          <w:rFonts w:eastAsia="Times New Roman"/>
          <w:color w:val="000000"/>
          <w:sz w:val="28"/>
          <w:szCs w:val="28"/>
        </w:rPr>
        <w:t>кл</w:t>
      </w:r>
      <w:proofErr w:type="spellEnd"/>
      <w:r w:rsidRPr="007164B5">
        <w:rPr>
          <w:rFonts w:eastAsia="Times New Roman" w:cstheme="minorHAnsi"/>
          <w:color w:val="000000"/>
          <w:sz w:val="28"/>
          <w:szCs w:val="28"/>
        </w:rPr>
        <w:t xml:space="preserve"> (40,0%) и УМК </w:t>
      </w:r>
      <w:proofErr w:type="gramStart"/>
      <w:r w:rsidRPr="007164B5">
        <w:rPr>
          <w:color w:val="22272F"/>
          <w:sz w:val="28"/>
          <w:szCs w:val="28"/>
          <w:shd w:val="clear" w:color="auto" w:fill="FFFFFF"/>
        </w:rPr>
        <w:t>Мерзляк</w:t>
      </w:r>
      <w:proofErr w:type="gramEnd"/>
      <w:r w:rsidRPr="007164B5">
        <w:rPr>
          <w:color w:val="22272F"/>
          <w:sz w:val="28"/>
          <w:szCs w:val="28"/>
          <w:shd w:val="clear" w:color="auto" w:fill="FFFFFF"/>
        </w:rPr>
        <w:t xml:space="preserve"> А.Г. и др. </w:t>
      </w:r>
      <w:r w:rsidRPr="007164B5">
        <w:rPr>
          <w:rFonts w:eastAsia="Times New Roman"/>
          <w:color w:val="000000"/>
          <w:sz w:val="28"/>
          <w:szCs w:val="28"/>
        </w:rPr>
        <w:t xml:space="preserve">Математика 5-6 </w:t>
      </w:r>
      <w:proofErr w:type="spellStart"/>
      <w:r w:rsidRPr="007164B5">
        <w:rPr>
          <w:rFonts w:eastAsia="Times New Roman"/>
          <w:color w:val="000000"/>
          <w:sz w:val="28"/>
          <w:szCs w:val="28"/>
        </w:rPr>
        <w:t>кл</w:t>
      </w:r>
      <w:proofErr w:type="spellEnd"/>
      <w:r w:rsidRPr="007164B5">
        <w:rPr>
          <w:rFonts w:eastAsia="Times New Roman"/>
          <w:color w:val="000000"/>
          <w:sz w:val="28"/>
          <w:szCs w:val="28"/>
        </w:rPr>
        <w:t xml:space="preserve">. Алгебра 7-9 </w:t>
      </w:r>
      <w:proofErr w:type="spellStart"/>
      <w:r w:rsidRPr="007164B5">
        <w:rPr>
          <w:rFonts w:eastAsia="Times New Roman"/>
          <w:color w:val="000000"/>
          <w:sz w:val="28"/>
          <w:szCs w:val="28"/>
        </w:rPr>
        <w:t>кл</w:t>
      </w:r>
      <w:proofErr w:type="spellEnd"/>
      <w:r w:rsidRPr="007164B5">
        <w:rPr>
          <w:rFonts w:eastAsia="Times New Roman"/>
          <w:color w:val="000000"/>
          <w:sz w:val="28"/>
          <w:szCs w:val="28"/>
        </w:rPr>
        <w:t xml:space="preserve">. </w:t>
      </w:r>
      <w:r w:rsidRPr="007164B5">
        <w:rPr>
          <w:rFonts w:eastAsia="Times New Roman" w:cstheme="minorHAnsi"/>
          <w:color w:val="000000"/>
          <w:sz w:val="28"/>
          <w:szCs w:val="28"/>
        </w:rPr>
        <w:t>(31,2%)</w:t>
      </w:r>
      <w:r>
        <w:rPr>
          <w:rFonts w:eastAsia="Times New Roman" w:cstheme="minorHAnsi"/>
          <w:color w:val="000000"/>
          <w:sz w:val="28"/>
          <w:szCs w:val="28"/>
        </w:rPr>
        <w:t xml:space="preserve">; УМК </w:t>
      </w:r>
      <w:proofErr w:type="spellStart"/>
      <w:r w:rsidRPr="00DB6D9F">
        <w:rPr>
          <w:rFonts w:eastAsia="Times New Roman" w:cstheme="minorHAnsi"/>
          <w:color w:val="000000"/>
          <w:sz w:val="28"/>
          <w:szCs w:val="28"/>
        </w:rPr>
        <w:lastRenderedPageBreak/>
        <w:t>Атанасян</w:t>
      </w:r>
      <w:proofErr w:type="spellEnd"/>
      <w:r w:rsidRPr="00DB6D9F">
        <w:rPr>
          <w:rFonts w:eastAsia="Times New Roman" w:cstheme="minorHAnsi"/>
          <w:color w:val="000000"/>
          <w:sz w:val="28"/>
          <w:szCs w:val="28"/>
        </w:rPr>
        <w:t xml:space="preserve"> Л.С., Бутузов В.Ф., Кадомцев С.Б. и </w:t>
      </w:r>
      <w:proofErr w:type="spellStart"/>
      <w:proofErr w:type="gramStart"/>
      <w:r w:rsidRPr="00DB6D9F">
        <w:rPr>
          <w:rFonts w:eastAsia="Times New Roman" w:cstheme="minorHAnsi"/>
          <w:color w:val="000000"/>
          <w:sz w:val="28"/>
          <w:szCs w:val="28"/>
        </w:rPr>
        <w:t>др</w:t>
      </w:r>
      <w:proofErr w:type="spellEnd"/>
      <w:proofErr w:type="gramEnd"/>
      <w:r w:rsidRPr="00DB6D9F">
        <w:rPr>
          <w:rFonts w:eastAsia="Times New Roman" w:cstheme="minorHAnsi"/>
          <w:color w:val="000000"/>
          <w:sz w:val="28"/>
          <w:szCs w:val="28"/>
        </w:rPr>
        <w:t xml:space="preserve">  Геометрия: 7-9 </w:t>
      </w:r>
      <w:proofErr w:type="spellStart"/>
      <w:r w:rsidRPr="00DB6D9F">
        <w:rPr>
          <w:rFonts w:eastAsia="Times New Roman" w:cstheme="minorHAnsi"/>
          <w:color w:val="000000"/>
          <w:sz w:val="28"/>
          <w:szCs w:val="28"/>
        </w:rPr>
        <w:t>кл</w:t>
      </w:r>
      <w:proofErr w:type="spellEnd"/>
      <w:r w:rsidRPr="00DB6D9F">
        <w:rPr>
          <w:rFonts w:eastAsia="Times New Roman" w:cstheme="minorHAnsi"/>
          <w:color w:val="000000"/>
          <w:sz w:val="28"/>
          <w:szCs w:val="28"/>
        </w:rPr>
        <w:t xml:space="preserve">. (68,2%) и </w:t>
      </w:r>
      <w:r>
        <w:rPr>
          <w:rFonts w:eastAsia="Times New Roman" w:cstheme="minorHAnsi"/>
          <w:color w:val="000000"/>
          <w:sz w:val="28"/>
          <w:szCs w:val="28"/>
        </w:rPr>
        <w:t xml:space="preserve">УМК </w:t>
      </w:r>
      <w:r w:rsidRPr="00DB6D9F">
        <w:rPr>
          <w:rFonts w:eastAsia="Times New Roman" w:cstheme="minorHAnsi"/>
          <w:color w:val="000000"/>
          <w:sz w:val="28"/>
          <w:szCs w:val="28"/>
        </w:rPr>
        <w:t xml:space="preserve">Погорелов А.В. Геометрия 7-9 </w:t>
      </w:r>
      <w:proofErr w:type="spellStart"/>
      <w:r w:rsidRPr="00DB6D9F">
        <w:rPr>
          <w:rFonts w:eastAsia="Times New Roman" w:cstheme="minorHAnsi"/>
          <w:color w:val="000000"/>
          <w:sz w:val="28"/>
          <w:szCs w:val="28"/>
        </w:rPr>
        <w:t>кл</w:t>
      </w:r>
      <w:proofErr w:type="spellEnd"/>
      <w:r w:rsidRPr="00DB6D9F">
        <w:rPr>
          <w:rFonts w:eastAsia="Times New Roman" w:cstheme="minorHAnsi"/>
          <w:color w:val="000000"/>
          <w:sz w:val="28"/>
          <w:szCs w:val="28"/>
        </w:rPr>
        <w:t>. (31,8%).</w:t>
      </w:r>
      <w:r w:rsidRPr="007164B5">
        <w:rPr>
          <w:rFonts w:eastAsia="Times New Roman" w:cstheme="minorHAnsi"/>
          <w:color w:val="000000"/>
          <w:sz w:val="28"/>
          <w:szCs w:val="28"/>
        </w:rPr>
        <w:t xml:space="preserve"> Что является достаточным условием успешного выполнения заданий базового</w:t>
      </w:r>
      <w:r>
        <w:rPr>
          <w:rFonts w:eastAsia="Times New Roman" w:cstheme="minorHAnsi"/>
          <w:color w:val="000000"/>
          <w:sz w:val="28"/>
          <w:szCs w:val="28"/>
        </w:rPr>
        <w:t xml:space="preserve"> и повышенного</w:t>
      </w:r>
      <w:r w:rsidRPr="007164B5">
        <w:rPr>
          <w:rFonts w:eastAsia="Times New Roman" w:cstheme="minorHAnsi"/>
          <w:color w:val="000000"/>
          <w:sz w:val="28"/>
          <w:szCs w:val="28"/>
        </w:rPr>
        <w:t xml:space="preserve"> уровня ОГЭ по математике.</w:t>
      </w:r>
    </w:p>
    <w:p w:rsidR="004E6CAB" w:rsidRDefault="004E6CAB" w:rsidP="005F09AA">
      <w:pPr>
        <w:pStyle w:val="a3"/>
        <w:spacing w:after="0" w:line="240" w:lineRule="auto"/>
        <w:ind w:left="0"/>
        <w:jc w:val="center"/>
        <w:rPr>
          <w:rFonts w:ascii="Times New Roman" w:eastAsia="Times New Roman" w:hAnsi="Times New Roman"/>
          <w:b/>
          <w:sz w:val="28"/>
          <w:szCs w:val="28"/>
          <w:lang w:eastAsia="ru-RU"/>
        </w:rPr>
      </w:pPr>
    </w:p>
    <w:p w:rsidR="005F09AA" w:rsidRPr="005F09AA" w:rsidRDefault="005F09AA" w:rsidP="005F09AA">
      <w:pPr>
        <w:pStyle w:val="a3"/>
        <w:spacing w:after="0" w:line="240" w:lineRule="auto"/>
        <w:ind w:left="0"/>
        <w:jc w:val="center"/>
        <w:rPr>
          <w:rFonts w:ascii="Times New Roman" w:hAnsi="Times New Roman"/>
          <w:b/>
          <w:bCs/>
          <w:sz w:val="28"/>
          <w:szCs w:val="28"/>
        </w:rPr>
      </w:pPr>
      <w:r w:rsidRPr="005F09AA">
        <w:rPr>
          <w:rFonts w:ascii="Times New Roman" w:eastAsia="Times New Roman" w:hAnsi="Times New Roman"/>
          <w:b/>
          <w:sz w:val="28"/>
          <w:szCs w:val="28"/>
          <w:lang w:eastAsia="ru-RU"/>
        </w:rPr>
        <w:t>Выводы об итогах анализа выполнения заданий, групп заданий</w:t>
      </w:r>
    </w:p>
    <w:p w:rsidR="005F09AA" w:rsidRPr="00FA5C08" w:rsidRDefault="005F09AA" w:rsidP="005F09AA"/>
    <w:p w:rsidR="005F09AA" w:rsidRPr="007164B5" w:rsidRDefault="005F09AA" w:rsidP="005F09AA">
      <w:pPr>
        <w:ind w:firstLine="709"/>
        <w:jc w:val="both"/>
        <w:rPr>
          <w:sz w:val="28"/>
          <w:szCs w:val="28"/>
        </w:rPr>
      </w:pPr>
      <w:r w:rsidRPr="007164B5">
        <w:rPr>
          <w:sz w:val="28"/>
          <w:szCs w:val="28"/>
        </w:rPr>
        <w:t xml:space="preserve">Анализ результатов выполнения заданий по алгебре показывает, что обучающиеся лучше справляются с заданиями алгоритмического характера, нежели с заданиями на понимание, практическое применение или решение задач. Характерно, что это проявляется по всем содержательным линиям, относящимся к данному разделу.  </w:t>
      </w:r>
    </w:p>
    <w:p w:rsidR="005F09AA" w:rsidRPr="007164B5" w:rsidRDefault="005F09AA" w:rsidP="005F09AA">
      <w:pPr>
        <w:ind w:firstLine="709"/>
        <w:jc w:val="both"/>
        <w:rPr>
          <w:sz w:val="28"/>
          <w:szCs w:val="28"/>
        </w:rPr>
      </w:pPr>
      <w:r w:rsidRPr="007164B5">
        <w:rPr>
          <w:sz w:val="28"/>
          <w:szCs w:val="28"/>
        </w:rPr>
        <w:t xml:space="preserve">Наибольшую сложность у обучающихся вызывает решение практико-ориентированных задач (задания 1-5 </w:t>
      </w:r>
      <w:proofErr w:type="gramStart"/>
      <w:r w:rsidRPr="007164B5">
        <w:rPr>
          <w:sz w:val="28"/>
          <w:szCs w:val="28"/>
        </w:rPr>
        <w:t>в</w:t>
      </w:r>
      <w:proofErr w:type="gramEnd"/>
      <w:r w:rsidRPr="007164B5">
        <w:rPr>
          <w:sz w:val="28"/>
          <w:szCs w:val="28"/>
        </w:rPr>
        <w:t xml:space="preserve"> </w:t>
      </w:r>
      <w:proofErr w:type="gramStart"/>
      <w:r w:rsidRPr="007164B5">
        <w:rPr>
          <w:sz w:val="28"/>
          <w:szCs w:val="28"/>
        </w:rPr>
        <w:t>КИМ</w:t>
      </w:r>
      <w:proofErr w:type="gramEnd"/>
      <w:r w:rsidRPr="007164B5">
        <w:rPr>
          <w:sz w:val="28"/>
          <w:szCs w:val="28"/>
        </w:rPr>
        <w:t xml:space="preserve"> ОГЭ), в которых по приведенной схеме необходимо дать ответ на поставленные вопросы. При выполнении таких заданий очень важно внимательно прочитать условие, не упустив важные факты и суть поставленного вопроса.</w:t>
      </w:r>
    </w:p>
    <w:p w:rsidR="005F09AA" w:rsidRPr="007164B5" w:rsidRDefault="005F09AA" w:rsidP="005F09AA">
      <w:pPr>
        <w:ind w:firstLine="709"/>
        <w:jc w:val="both"/>
        <w:rPr>
          <w:sz w:val="28"/>
          <w:szCs w:val="28"/>
        </w:rPr>
      </w:pPr>
      <w:r w:rsidRPr="007164B5">
        <w:rPr>
          <w:sz w:val="28"/>
          <w:szCs w:val="28"/>
        </w:rPr>
        <w:t>Анализ результатов, проведенный в 2021 г.</w:t>
      </w:r>
      <w:r>
        <w:rPr>
          <w:sz w:val="28"/>
          <w:szCs w:val="28"/>
        </w:rPr>
        <w:t>,</w:t>
      </w:r>
      <w:r w:rsidRPr="007164B5">
        <w:rPr>
          <w:sz w:val="28"/>
          <w:szCs w:val="28"/>
        </w:rPr>
        <w:t xml:space="preserve"> позволяет выявить некоторые проблемы в системе обучения арифметике, алгебре и геометрии в основной школе. По всем содержательным модулям выявились серьезные недостатки в подготовке </w:t>
      </w:r>
      <w:proofErr w:type="gramStart"/>
      <w:r w:rsidRPr="007164B5">
        <w:rPr>
          <w:sz w:val="28"/>
          <w:szCs w:val="28"/>
        </w:rPr>
        <w:t>обучающихся</w:t>
      </w:r>
      <w:proofErr w:type="gramEnd"/>
      <w:r w:rsidRPr="007164B5">
        <w:rPr>
          <w:sz w:val="28"/>
          <w:szCs w:val="28"/>
        </w:rPr>
        <w:t xml:space="preserve">. Многие выпускники продемонстрировали </w:t>
      </w:r>
      <w:proofErr w:type="gramStart"/>
      <w:r w:rsidRPr="007164B5">
        <w:rPr>
          <w:sz w:val="28"/>
          <w:szCs w:val="28"/>
        </w:rPr>
        <w:t>не</w:t>
      </w:r>
      <w:r>
        <w:rPr>
          <w:sz w:val="28"/>
          <w:szCs w:val="28"/>
        </w:rPr>
        <w:t xml:space="preserve"> </w:t>
      </w:r>
      <w:r w:rsidRPr="007164B5">
        <w:rPr>
          <w:sz w:val="28"/>
          <w:szCs w:val="28"/>
        </w:rPr>
        <w:t>владение</w:t>
      </w:r>
      <w:proofErr w:type="gramEnd"/>
      <w:r w:rsidRPr="007164B5">
        <w:rPr>
          <w:sz w:val="28"/>
          <w:szCs w:val="28"/>
        </w:rPr>
        <w:t xml:space="preserve"> важнейшими элементарными умениями, необходимыми для дальнейшего изучения курса математики. Это, прежде всего, решение неравенств с одной переменной; перевод условия задачи на математический язык; работа с формулой; понимание графической иллюстрации решения уравнения; применение основных геометрических фактов для распознания верных и неверных утверждений о геометрических фигурах. </w:t>
      </w:r>
    </w:p>
    <w:p w:rsidR="005F09AA" w:rsidRPr="00864535" w:rsidRDefault="005F09AA" w:rsidP="005F09AA">
      <w:pPr>
        <w:ind w:firstLine="709"/>
        <w:jc w:val="both"/>
        <w:rPr>
          <w:sz w:val="28"/>
          <w:szCs w:val="28"/>
        </w:rPr>
      </w:pPr>
      <w:proofErr w:type="gramStart"/>
      <w:r w:rsidRPr="00864535">
        <w:rPr>
          <w:sz w:val="28"/>
          <w:szCs w:val="28"/>
        </w:rPr>
        <w:t>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(задание 13 в КИМ 2020 г.) и числовых выражений (задание 8 в КИМ 2020 г.) в одно задание на преобразование выражений на позиции 8 в КИМ 2021 г. Задание на работу с последовательностями и прогрессиями (задание</w:t>
      </w:r>
      <w:proofErr w:type="gramEnd"/>
      <w:r w:rsidRPr="00864535">
        <w:rPr>
          <w:sz w:val="28"/>
          <w:szCs w:val="28"/>
        </w:rPr>
        <w:t xml:space="preserve"> </w:t>
      </w:r>
      <w:proofErr w:type="gramStart"/>
      <w:r w:rsidRPr="00864535">
        <w:rPr>
          <w:sz w:val="28"/>
          <w:szCs w:val="28"/>
        </w:rPr>
        <w:t>12 в КИМ 2020 г.) заменено на задание с практическим содержанием, направленное на проверку умения применять знания о последовательностях и прогрессиях в прикладных ситуациях (задание 14 в КИМ 2021 г.).</w:t>
      </w:r>
      <w:proofErr w:type="gramEnd"/>
      <w:r w:rsidRPr="00864535">
        <w:rPr>
          <w:sz w:val="28"/>
          <w:szCs w:val="28"/>
        </w:rPr>
        <w:t xml:space="preserve"> Скорректирован порядок заданий в соответствии с тематикой и сложностью. Максимальный первичный балл уменьшен с 32 до 31. </w:t>
      </w:r>
    </w:p>
    <w:p w:rsidR="005F09AA" w:rsidRPr="00DE3E9B" w:rsidRDefault="005F09AA" w:rsidP="005F09AA">
      <w:pPr>
        <w:ind w:firstLine="709"/>
        <w:jc w:val="both"/>
        <w:rPr>
          <w:sz w:val="28"/>
          <w:szCs w:val="28"/>
        </w:rPr>
      </w:pPr>
      <w:r w:rsidRPr="00DE3E9B">
        <w:rPr>
          <w:sz w:val="28"/>
          <w:szCs w:val="28"/>
        </w:rPr>
        <w:t>При анализе результатов ОГЭ по математике в 2021 г. следует учитывать влияние следующих факторов</w:t>
      </w:r>
      <w:r>
        <w:rPr>
          <w:sz w:val="28"/>
          <w:szCs w:val="28"/>
        </w:rPr>
        <w:t>, которые не</w:t>
      </w:r>
      <w:r w:rsidRPr="00FB6DAE">
        <w:rPr>
          <w:sz w:val="28"/>
          <w:szCs w:val="28"/>
        </w:rPr>
        <w:t xml:space="preserve"> </w:t>
      </w:r>
      <w:r w:rsidRPr="00DE3E9B">
        <w:rPr>
          <w:sz w:val="28"/>
          <w:szCs w:val="28"/>
        </w:rPr>
        <w:t>могли не сказаться на результатах экзамена.</w:t>
      </w:r>
    </w:p>
    <w:p w:rsidR="005F09AA" w:rsidRPr="00DE3E9B" w:rsidRDefault="005F09AA" w:rsidP="005F09AA">
      <w:pPr>
        <w:ind w:firstLine="709"/>
        <w:jc w:val="both"/>
        <w:rPr>
          <w:sz w:val="28"/>
          <w:szCs w:val="28"/>
        </w:rPr>
      </w:pPr>
      <w:r w:rsidRPr="00DE3E9B">
        <w:rPr>
          <w:sz w:val="28"/>
          <w:szCs w:val="28"/>
        </w:rPr>
        <w:t>– массовый переход образовательных организаций на дистанционное обучение в начале учебного года;</w:t>
      </w:r>
    </w:p>
    <w:p w:rsidR="005F09AA" w:rsidRPr="00DE3E9B" w:rsidRDefault="005F09AA" w:rsidP="005F09AA">
      <w:pPr>
        <w:ind w:firstLine="709"/>
        <w:jc w:val="both"/>
        <w:rPr>
          <w:sz w:val="28"/>
          <w:szCs w:val="28"/>
        </w:rPr>
      </w:pPr>
      <w:r w:rsidRPr="00DE3E9B">
        <w:rPr>
          <w:sz w:val="28"/>
          <w:szCs w:val="28"/>
        </w:rPr>
        <w:t>– отмену в 2020 г. ОГЭ по математике;</w:t>
      </w:r>
    </w:p>
    <w:p w:rsidR="005F09AA" w:rsidRPr="00DE3E9B" w:rsidRDefault="005F09AA" w:rsidP="005F09AA">
      <w:pPr>
        <w:ind w:firstLine="709"/>
        <w:jc w:val="both"/>
        <w:rPr>
          <w:sz w:val="28"/>
          <w:szCs w:val="28"/>
        </w:rPr>
      </w:pPr>
      <w:r w:rsidRPr="00DE3E9B">
        <w:rPr>
          <w:sz w:val="28"/>
          <w:szCs w:val="28"/>
        </w:rPr>
        <w:lastRenderedPageBreak/>
        <w:t>– психологическое напряжение участников экзамена в связи с карантинными мерами.</w:t>
      </w:r>
      <w:r>
        <w:rPr>
          <w:sz w:val="28"/>
          <w:szCs w:val="28"/>
        </w:rPr>
        <w:t xml:space="preserve"> </w:t>
      </w:r>
    </w:p>
    <w:p w:rsidR="005F09AA" w:rsidRDefault="005F09AA" w:rsidP="005F09AA">
      <w:pPr>
        <w:jc w:val="both"/>
      </w:pPr>
    </w:p>
    <w:p w:rsidR="004E6CAB" w:rsidRDefault="004E6CAB" w:rsidP="005F09AA">
      <w:pPr>
        <w:jc w:val="both"/>
      </w:pPr>
      <w:bookmarkStart w:id="0" w:name="_GoBack"/>
      <w:bookmarkEnd w:id="0"/>
    </w:p>
    <w:p w:rsidR="005F09AA" w:rsidRPr="00290F80" w:rsidRDefault="005F09AA" w:rsidP="005F09AA">
      <w:pPr>
        <w:jc w:val="center"/>
        <w:rPr>
          <w:b/>
          <w:bCs/>
          <w:sz w:val="28"/>
          <w:szCs w:val="28"/>
        </w:rPr>
      </w:pPr>
      <w:r w:rsidRPr="00290F80">
        <w:rPr>
          <w:b/>
          <w:bCs/>
          <w:sz w:val="28"/>
          <w:szCs w:val="28"/>
        </w:rPr>
        <w:t>Рекомендации для учителей по совершенствованию организации и методики преподавания учебного предмета</w:t>
      </w:r>
    </w:p>
    <w:p w:rsidR="005F09AA" w:rsidRPr="003602B9" w:rsidRDefault="005F09AA" w:rsidP="005F09AA"/>
    <w:p w:rsidR="005F09AA" w:rsidRDefault="005F09AA" w:rsidP="005F09AA">
      <w:pPr>
        <w:ind w:firstLine="709"/>
        <w:jc w:val="both"/>
        <w:rPr>
          <w:sz w:val="28"/>
          <w:szCs w:val="28"/>
        </w:rPr>
      </w:pPr>
      <w:r w:rsidRPr="00D1734E">
        <w:rPr>
          <w:sz w:val="28"/>
          <w:szCs w:val="28"/>
        </w:rPr>
        <w:t>Необходимо изменить отношение к преподаванию курса геометрии в основной школе. Обучающиеся должны не только овладеть теоретическими фактами курса, но и уметь проводить обоснованные решения геометрических задач и математически грамотно их записывать. Главной целью должно явиться формирование умений анализировать предлагаемую конфигурацию, видеть в ней детали, их свойства, позволяющих обосновывать шаги решения и проводить вычисления. На основе проведенного анализа можно сделать некоторые общие рекомендации учителям, ведущим преподавание и подготовку к экзаменам. Необходимо большее внимание обращать на формирование в ходе обучения основ знаний, обучать приемам самоконтроля. Для обеспечения понимания привлекать наглядные средства. На этапе подготовки к экзамену работа с учащимися должна носить дифференцированный характер.</w:t>
      </w:r>
    </w:p>
    <w:p w:rsidR="005F09AA" w:rsidRPr="00D1734E" w:rsidRDefault="005F09AA" w:rsidP="005F09AA">
      <w:pPr>
        <w:ind w:firstLine="709"/>
        <w:jc w:val="both"/>
        <w:rPr>
          <w:sz w:val="28"/>
          <w:szCs w:val="28"/>
        </w:rPr>
      </w:pPr>
      <w:r w:rsidRPr="00D1734E">
        <w:rPr>
          <w:sz w:val="28"/>
          <w:szCs w:val="28"/>
        </w:rPr>
        <w:t xml:space="preserve">Методическую помощь учителям и обучающимся при подготовке к ОГЭ могут оказать материалы, размещенные на сайте ФИПИ (www.fipi.ru): </w:t>
      </w:r>
    </w:p>
    <w:p w:rsidR="005F09AA" w:rsidRPr="00D1734E" w:rsidRDefault="005F09AA" w:rsidP="005F09AA">
      <w:pPr>
        <w:ind w:firstLine="709"/>
        <w:jc w:val="both"/>
        <w:rPr>
          <w:sz w:val="28"/>
          <w:szCs w:val="28"/>
        </w:rPr>
      </w:pPr>
      <w:r w:rsidRPr="00D1734E">
        <w:rPr>
          <w:sz w:val="28"/>
          <w:szCs w:val="28"/>
        </w:rPr>
        <w:t xml:space="preserve">- документы, определяющие структуру и содержание КИМ ОГЭ; </w:t>
      </w:r>
    </w:p>
    <w:p w:rsidR="005F09AA" w:rsidRPr="00D1734E" w:rsidRDefault="005F09AA" w:rsidP="005F09AA">
      <w:pPr>
        <w:ind w:firstLine="709"/>
        <w:jc w:val="both"/>
        <w:rPr>
          <w:sz w:val="28"/>
          <w:szCs w:val="28"/>
        </w:rPr>
      </w:pPr>
      <w:r w:rsidRPr="00D1734E">
        <w:rPr>
          <w:sz w:val="28"/>
          <w:szCs w:val="28"/>
        </w:rPr>
        <w:t xml:space="preserve">- открытый банк заданий ОГЭ; </w:t>
      </w:r>
    </w:p>
    <w:p w:rsidR="005F09AA" w:rsidRPr="00D1734E" w:rsidRDefault="005F09AA" w:rsidP="005F09AA">
      <w:pPr>
        <w:ind w:firstLine="709"/>
        <w:jc w:val="both"/>
        <w:rPr>
          <w:sz w:val="28"/>
          <w:szCs w:val="28"/>
        </w:rPr>
      </w:pPr>
      <w:r w:rsidRPr="00D1734E">
        <w:rPr>
          <w:sz w:val="28"/>
          <w:szCs w:val="28"/>
        </w:rPr>
        <w:t>-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w:t>
      </w:r>
    </w:p>
    <w:p w:rsidR="005F09AA" w:rsidRDefault="005F09AA" w:rsidP="005F09AA">
      <w:pPr>
        <w:ind w:firstLine="539"/>
        <w:jc w:val="both"/>
      </w:pPr>
    </w:p>
    <w:p w:rsidR="005F09AA" w:rsidRPr="003602B9" w:rsidRDefault="005F09AA" w:rsidP="005F09AA">
      <w:pPr>
        <w:pStyle w:val="a3"/>
        <w:spacing w:after="0" w:line="240" w:lineRule="auto"/>
        <w:ind w:left="0"/>
        <w:jc w:val="both"/>
        <w:rPr>
          <w:rFonts w:ascii="Times New Roman" w:eastAsia="Times New Roman" w:hAnsi="Times New Roman"/>
          <w:b/>
          <w:sz w:val="24"/>
          <w:szCs w:val="24"/>
          <w:lang w:eastAsia="ru-RU"/>
        </w:rPr>
      </w:pPr>
    </w:p>
    <w:p w:rsidR="005F09AA" w:rsidRPr="005F09AA" w:rsidRDefault="005F09AA" w:rsidP="005F09AA">
      <w:pPr>
        <w:pStyle w:val="a3"/>
        <w:spacing w:after="0" w:line="240" w:lineRule="auto"/>
        <w:ind w:left="0"/>
        <w:jc w:val="center"/>
        <w:rPr>
          <w:rFonts w:ascii="Times New Roman" w:eastAsia="Times New Roman" w:hAnsi="Times New Roman"/>
          <w:b/>
          <w:sz w:val="28"/>
          <w:szCs w:val="28"/>
          <w:lang w:eastAsia="ru-RU"/>
        </w:rPr>
      </w:pPr>
      <w:r w:rsidRPr="005F09AA">
        <w:rPr>
          <w:rFonts w:ascii="Times New Roman" w:eastAsia="Times New Roman" w:hAnsi="Times New Roman"/>
          <w:b/>
          <w:sz w:val="28"/>
          <w:szCs w:val="28"/>
          <w:lang w:eastAsia="ru-RU"/>
        </w:rPr>
        <w:t>Рекомендации по организации дифференцированного обучения школьников с разным</w:t>
      </w:r>
      <w:r>
        <w:rPr>
          <w:rFonts w:ascii="Times New Roman" w:eastAsia="Times New Roman" w:hAnsi="Times New Roman"/>
          <w:b/>
          <w:sz w:val="28"/>
          <w:szCs w:val="28"/>
          <w:lang w:eastAsia="ru-RU"/>
        </w:rPr>
        <w:t xml:space="preserve"> уровнем предметной подготовки</w:t>
      </w:r>
    </w:p>
    <w:p w:rsidR="005F09AA" w:rsidRPr="005F09AA" w:rsidRDefault="005F09AA" w:rsidP="005F09AA">
      <w:pPr>
        <w:pStyle w:val="a3"/>
        <w:spacing w:after="0" w:line="240" w:lineRule="auto"/>
        <w:ind w:left="0"/>
        <w:jc w:val="center"/>
        <w:rPr>
          <w:rFonts w:ascii="Times New Roman" w:eastAsia="Times New Roman" w:hAnsi="Times New Roman"/>
          <w:b/>
          <w:sz w:val="28"/>
          <w:szCs w:val="28"/>
          <w:lang w:eastAsia="ru-RU"/>
        </w:rPr>
      </w:pPr>
    </w:p>
    <w:p w:rsidR="005F09AA" w:rsidRDefault="005F09AA" w:rsidP="005F09AA">
      <w:pPr>
        <w:ind w:firstLine="709"/>
        <w:jc w:val="both"/>
        <w:rPr>
          <w:sz w:val="28"/>
          <w:szCs w:val="28"/>
        </w:rPr>
      </w:pPr>
      <w:r w:rsidRPr="00D824FA">
        <w:rPr>
          <w:sz w:val="28"/>
          <w:szCs w:val="28"/>
        </w:rPr>
        <w:t xml:space="preserve">Введение государственной итоговой аттестации по математике в 9 классе вызвала необходимость изменения в организационной структуре, методах и формах работы учителя. </w:t>
      </w:r>
    </w:p>
    <w:p w:rsidR="005F09AA" w:rsidRPr="00D824FA" w:rsidRDefault="005F09AA" w:rsidP="005F09AA">
      <w:pPr>
        <w:ind w:firstLine="709"/>
        <w:jc w:val="both"/>
        <w:rPr>
          <w:sz w:val="28"/>
          <w:szCs w:val="28"/>
        </w:rPr>
      </w:pPr>
      <w:r w:rsidRPr="00D824FA">
        <w:rPr>
          <w:sz w:val="28"/>
          <w:szCs w:val="28"/>
        </w:rPr>
        <w:t xml:space="preserve">Для организации дифференцированного </w:t>
      </w:r>
      <w:proofErr w:type="gramStart"/>
      <w:r w:rsidRPr="00D824FA">
        <w:rPr>
          <w:sz w:val="28"/>
          <w:szCs w:val="28"/>
        </w:rPr>
        <w:t>обучения по подготовке</w:t>
      </w:r>
      <w:proofErr w:type="gramEnd"/>
      <w:r w:rsidRPr="00D824FA">
        <w:rPr>
          <w:sz w:val="28"/>
          <w:szCs w:val="28"/>
        </w:rPr>
        <w:t xml:space="preserve"> к </w:t>
      </w:r>
      <w:r>
        <w:rPr>
          <w:sz w:val="28"/>
          <w:szCs w:val="28"/>
        </w:rPr>
        <w:t xml:space="preserve">ОГЭ </w:t>
      </w:r>
      <w:r w:rsidRPr="00D824FA">
        <w:rPr>
          <w:sz w:val="28"/>
          <w:szCs w:val="28"/>
        </w:rPr>
        <w:t>можно рекомендовать:</w:t>
      </w:r>
    </w:p>
    <w:p w:rsidR="005F09AA" w:rsidRPr="00D824FA" w:rsidRDefault="005F09AA" w:rsidP="005F09AA">
      <w:pPr>
        <w:ind w:firstLine="709"/>
        <w:jc w:val="both"/>
        <w:rPr>
          <w:sz w:val="28"/>
          <w:szCs w:val="28"/>
        </w:rPr>
      </w:pPr>
      <w:r w:rsidRPr="00D824FA">
        <w:rPr>
          <w:sz w:val="28"/>
          <w:szCs w:val="28"/>
        </w:rPr>
        <w:t>- систематическое включение в устную работу по математике заданий из ОГЭ открытого банка задач части 1 для всех обучающихся;</w:t>
      </w:r>
    </w:p>
    <w:p w:rsidR="005F09AA" w:rsidRPr="00D824FA" w:rsidRDefault="005F09AA" w:rsidP="005F09AA">
      <w:pPr>
        <w:ind w:firstLine="709"/>
        <w:jc w:val="both"/>
        <w:rPr>
          <w:sz w:val="28"/>
          <w:szCs w:val="28"/>
        </w:rPr>
      </w:pPr>
      <w:r w:rsidRPr="00D824FA">
        <w:rPr>
          <w:sz w:val="28"/>
          <w:szCs w:val="28"/>
        </w:rPr>
        <w:t>-</w:t>
      </w:r>
      <w:r w:rsidRPr="00D824FA">
        <w:rPr>
          <w:bCs/>
          <w:sz w:val="28"/>
          <w:szCs w:val="28"/>
        </w:rPr>
        <w:t xml:space="preserve"> использование в домашних заданиях материалов </w:t>
      </w:r>
      <w:proofErr w:type="spellStart"/>
      <w:r w:rsidRPr="00D824FA">
        <w:rPr>
          <w:bCs/>
          <w:sz w:val="28"/>
          <w:szCs w:val="28"/>
        </w:rPr>
        <w:t>КИМов</w:t>
      </w:r>
      <w:proofErr w:type="spellEnd"/>
      <w:r w:rsidRPr="00D824FA">
        <w:rPr>
          <w:bCs/>
          <w:sz w:val="28"/>
          <w:szCs w:val="28"/>
        </w:rPr>
        <w:t xml:space="preserve">: обучающимся с низким уровнем предметной подготовки </w:t>
      </w:r>
      <w:r>
        <w:rPr>
          <w:bCs/>
          <w:sz w:val="28"/>
          <w:szCs w:val="28"/>
        </w:rPr>
        <w:t>рекомендуется предлагать</w:t>
      </w:r>
      <w:r w:rsidRPr="00D824FA">
        <w:rPr>
          <w:bCs/>
          <w:sz w:val="28"/>
          <w:szCs w:val="28"/>
        </w:rPr>
        <w:t xml:space="preserve"> задания базового уровня; средним и высоким уровнем – задания повышенного и высокого уровня сложности.</w:t>
      </w:r>
    </w:p>
    <w:p w:rsidR="005F09AA" w:rsidRDefault="005F09AA" w:rsidP="005F09AA">
      <w:pPr>
        <w:ind w:firstLine="709"/>
        <w:jc w:val="both"/>
        <w:rPr>
          <w:sz w:val="28"/>
          <w:szCs w:val="28"/>
        </w:rPr>
      </w:pPr>
      <w:r w:rsidRPr="00D824FA">
        <w:rPr>
          <w:sz w:val="28"/>
          <w:szCs w:val="28"/>
        </w:rPr>
        <w:lastRenderedPageBreak/>
        <w:t xml:space="preserve">- </w:t>
      </w:r>
      <w:r>
        <w:rPr>
          <w:sz w:val="28"/>
          <w:szCs w:val="28"/>
        </w:rPr>
        <w:t>п</w:t>
      </w:r>
      <w:r w:rsidRPr="005F7DF0">
        <w:rPr>
          <w:sz w:val="28"/>
          <w:szCs w:val="28"/>
        </w:rPr>
        <w:t>роведение дополнительных занятий по подготовке к ОГЭ:</w:t>
      </w:r>
      <w:r>
        <w:rPr>
          <w:sz w:val="28"/>
          <w:szCs w:val="28"/>
        </w:rPr>
        <w:t xml:space="preserve"> </w:t>
      </w:r>
      <w:r w:rsidRPr="005F7DF0">
        <w:rPr>
          <w:sz w:val="28"/>
          <w:szCs w:val="28"/>
        </w:rPr>
        <w:t>консультации для слабых учащихся (решение 1 части);</w:t>
      </w:r>
      <w:r>
        <w:rPr>
          <w:sz w:val="28"/>
          <w:szCs w:val="28"/>
        </w:rPr>
        <w:t xml:space="preserve"> </w:t>
      </w:r>
      <w:r w:rsidRPr="005F7DF0">
        <w:rPr>
          <w:sz w:val="28"/>
          <w:szCs w:val="28"/>
        </w:rPr>
        <w:t>консультации для сильных ребят (решение заданий 2 части);</w:t>
      </w:r>
      <w:r>
        <w:rPr>
          <w:sz w:val="28"/>
          <w:szCs w:val="28"/>
        </w:rPr>
        <w:t xml:space="preserve"> </w:t>
      </w:r>
      <w:r w:rsidRPr="005F7DF0">
        <w:rPr>
          <w:sz w:val="28"/>
          <w:szCs w:val="28"/>
        </w:rPr>
        <w:t>индивидуальные консультации</w:t>
      </w:r>
      <w:r>
        <w:rPr>
          <w:sz w:val="28"/>
          <w:szCs w:val="28"/>
        </w:rPr>
        <w:t>.</w:t>
      </w:r>
    </w:p>
    <w:p w:rsidR="005F09AA" w:rsidRPr="005F09AA" w:rsidRDefault="005F09AA" w:rsidP="005F09AA">
      <w:pPr>
        <w:ind w:firstLine="709"/>
        <w:jc w:val="both"/>
        <w:rPr>
          <w:b/>
          <w:sz w:val="40"/>
          <w:szCs w:val="40"/>
        </w:rPr>
      </w:pPr>
      <w:r w:rsidRPr="00D824FA">
        <w:rPr>
          <w:sz w:val="28"/>
          <w:szCs w:val="28"/>
        </w:rPr>
        <w:t xml:space="preserve">- </w:t>
      </w:r>
      <w:r>
        <w:rPr>
          <w:sz w:val="28"/>
          <w:szCs w:val="28"/>
        </w:rPr>
        <w:t>дифференцированное в</w:t>
      </w:r>
      <w:r w:rsidRPr="00D824FA">
        <w:rPr>
          <w:bCs/>
          <w:sz w:val="28"/>
          <w:szCs w:val="28"/>
        </w:rPr>
        <w:t xml:space="preserve">ключение экзаменационных задач </w:t>
      </w:r>
      <w:r>
        <w:rPr>
          <w:bCs/>
          <w:sz w:val="28"/>
          <w:szCs w:val="28"/>
        </w:rPr>
        <w:t xml:space="preserve">ОГЭ </w:t>
      </w:r>
      <w:r w:rsidRPr="00D824FA">
        <w:rPr>
          <w:bCs/>
          <w:sz w:val="28"/>
          <w:szCs w:val="28"/>
        </w:rPr>
        <w:t>в содержание текущего</w:t>
      </w:r>
      <w:r>
        <w:rPr>
          <w:bCs/>
          <w:sz w:val="28"/>
          <w:szCs w:val="28"/>
        </w:rPr>
        <w:t>, промежуточного и итогового</w:t>
      </w:r>
      <w:r w:rsidRPr="00D824FA">
        <w:rPr>
          <w:bCs/>
          <w:sz w:val="28"/>
          <w:szCs w:val="28"/>
        </w:rPr>
        <w:t xml:space="preserve"> контроля</w:t>
      </w:r>
      <w:r>
        <w:rPr>
          <w:bCs/>
          <w:sz w:val="28"/>
          <w:szCs w:val="28"/>
        </w:rPr>
        <w:t>.</w:t>
      </w:r>
    </w:p>
    <w:sectPr w:rsidR="005F09AA" w:rsidRPr="005F09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84" w:rsidRDefault="00642584" w:rsidP="005F09AA">
      <w:r>
        <w:separator/>
      </w:r>
    </w:p>
  </w:endnote>
  <w:endnote w:type="continuationSeparator" w:id="0">
    <w:p w:rsidR="00642584" w:rsidRDefault="00642584" w:rsidP="005F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0200"/>
      <w:docPartObj>
        <w:docPartGallery w:val="Page Numbers (Bottom of Page)"/>
        <w:docPartUnique/>
      </w:docPartObj>
    </w:sdtPr>
    <w:sdtContent>
      <w:p w:rsidR="005F09AA" w:rsidRDefault="005F09AA">
        <w:pPr>
          <w:pStyle w:val="a8"/>
          <w:jc w:val="center"/>
        </w:pPr>
        <w:r>
          <w:fldChar w:fldCharType="begin"/>
        </w:r>
        <w:r>
          <w:instrText>PAGE   \* MERGEFORMAT</w:instrText>
        </w:r>
        <w:r>
          <w:fldChar w:fldCharType="separate"/>
        </w:r>
        <w:r w:rsidR="004E6CAB">
          <w:rPr>
            <w:noProof/>
          </w:rPr>
          <w:t>30</w:t>
        </w:r>
        <w:r>
          <w:fldChar w:fldCharType="end"/>
        </w:r>
      </w:p>
    </w:sdtContent>
  </w:sdt>
  <w:p w:rsidR="005F09AA" w:rsidRDefault="005F09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84" w:rsidRDefault="00642584" w:rsidP="005F09AA">
      <w:r>
        <w:separator/>
      </w:r>
    </w:p>
  </w:footnote>
  <w:footnote w:type="continuationSeparator" w:id="0">
    <w:p w:rsidR="00642584" w:rsidRDefault="00642584" w:rsidP="005F0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1A"/>
    <w:rsid w:val="000F7852"/>
    <w:rsid w:val="004E6CAB"/>
    <w:rsid w:val="005F09AA"/>
    <w:rsid w:val="00642584"/>
    <w:rsid w:val="00655A32"/>
    <w:rsid w:val="00C06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3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A32"/>
    <w:pPr>
      <w:spacing w:after="200" w:line="276" w:lineRule="auto"/>
      <w:ind w:left="720"/>
      <w:contextualSpacing/>
    </w:pPr>
    <w:rPr>
      <w:rFonts w:ascii="Calibri" w:hAnsi="Calibri"/>
      <w:sz w:val="22"/>
      <w:szCs w:val="22"/>
      <w:lang w:eastAsia="en-US"/>
    </w:rPr>
  </w:style>
  <w:style w:type="table" w:styleId="a4">
    <w:name w:val="Table Grid"/>
    <w:basedOn w:val="a1"/>
    <w:uiPriority w:val="99"/>
    <w:rsid w:val="00655A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655A32"/>
    <w:pPr>
      <w:spacing w:after="200"/>
    </w:pPr>
    <w:rPr>
      <w:rFonts w:eastAsiaTheme="minorHAnsi"/>
      <w:i/>
      <w:iCs/>
      <w:color w:val="1F497D" w:themeColor="text2"/>
      <w:sz w:val="18"/>
      <w:szCs w:val="18"/>
    </w:rPr>
  </w:style>
  <w:style w:type="paragraph" w:customStyle="1" w:styleId="Default">
    <w:name w:val="Default"/>
    <w:rsid w:val="00655A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k-reset">
    <w:name w:val="stk-reset"/>
    <w:basedOn w:val="a"/>
    <w:rsid w:val="00655A32"/>
    <w:pPr>
      <w:spacing w:before="100" w:beforeAutospacing="1" w:after="100" w:afterAutospacing="1"/>
    </w:pPr>
    <w:rPr>
      <w:rFonts w:eastAsia="Times New Roman"/>
    </w:rPr>
  </w:style>
  <w:style w:type="paragraph" w:styleId="a6">
    <w:name w:val="header"/>
    <w:basedOn w:val="a"/>
    <w:link w:val="a7"/>
    <w:uiPriority w:val="99"/>
    <w:unhideWhenUsed/>
    <w:rsid w:val="005F09AA"/>
    <w:pPr>
      <w:tabs>
        <w:tab w:val="center" w:pos="4677"/>
        <w:tab w:val="right" w:pos="9355"/>
      </w:tabs>
    </w:pPr>
  </w:style>
  <w:style w:type="character" w:customStyle="1" w:styleId="a7">
    <w:name w:val="Верхний колонтитул Знак"/>
    <w:basedOn w:val="a0"/>
    <w:link w:val="a6"/>
    <w:uiPriority w:val="99"/>
    <w:rsid w:val="005F09AA"/>
    <w:rPr>
      <w:rFonts w:ascii="Times New Roman" w:eastAsia="Calibri" w:hAnsi="Times New Roman" w:cs="Times New Roman"/>
      <w:sz w:val="24"/>
      <w:szCs w:val="24"/>
      <w:lang w:eastAsia="ru-RU"/>
    </w:rPr>
  </w:style>
  <w:style w:type="paragraph" w:styleId="a8">
    <w:name w:val="footer"/>
    <w:basedOn w:val="a"/>
    <w:link w:val="a9"/>
    <w:uiPriority w:val="99"/>
    <w:unhideWhenUsed/>
    <w:rsid w:val="005F09AA"/>
    <w:pPr>
      <w:tabs>
        <w:tab w:val="center" w:pos="4677"/>
        <w:tab w:val="right" w:pos="9355"/>
      </w:tabs>
    </w:pPr>
  </w:style>
  <w:style w:type="character" w:customStyle="1" w:styleId="a9">
    <w:name w:val="Нижний колонтитул Знак"/>
    <w:basedOn w:val="a0"/>
    <w:link w:val="a8"/>
    <w:uiPriority w:val="99"/>
    <w:rsid w:val="005F09AA"/>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3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A32"/>
    <w:pPr>
      <w:spacing w:after="200" w:line="276" w:lineRule="auto"/>
      <w:ind w:left="720"/>
      <w:contextualSpacing/>
    </w:pPr>
    <w:rPr>
      <w:rFonts w:ascii="Calibri" w:hAnsi="Calibri"/>
      <w:sz w:val="22"/>
      <w:szCs w:val="22"/>
      <w:lang w:eastAsia="en-US"/>
    </w:rPr>
  </w:style>
  <w:style w:type="table" w:styleId="a4">
    <w:name w:val="Table Grid"/>
    <w:basedOn w:val="a1"/>
    <w:uiPriority w:val="99"/>
    <w:rsid w:val="00655A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655A32"/>
    <w:pPr>
      <w:spacing w:after="200"/>
    </w:pPr>
    <w:rPr>
      <w:rFonts w:eastAsiaTheme="minorHAnsi"/>
      <w:i/>
      <w:iCs/>
      <w:color w:val="1F497D" w:themeColor="text2"/>
      <w:sz w:val="18"/>
      <w:szCs w:val="18"/>
    </w:rPr>
  </w:style>
  <w:style w:type="paragraph" w:customStyle="1" w:styleId="Default">
    <w:name w:val="Default"/>
    <w:rsid w:val="00655A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k-reset">
    <w:name w:val="stk-reset"/>
    <w:basedOn w:val="a"/>
    <w:rsid w:val="00655A32"/>
    <w:pPr>
      <w:spacing w:before="100" w:beforeAutospacing="1" w:after="100" w:afterAutospacing="1"/>
    </w:pPr>
    <w:rPr>
      <w:rFonts w:eastAsia="Times New Roman"/>
    </w:rPr>
  </w:style>
  <w:style w:type="paragraph" w:styleId="a6">
    <w:name w:val="header"/>
    <w:basedOn w:val="a"/>
    <w:link w:val="a7"/>
    <w:uiPriority w:val="99"/>
    <w:unhideWhenUsed/>
    <w:rsid w:val="005F09AA"/>
    <w:pPr>
      <w:tabs>
        <w:tab w:val="center" w:pos="4677"/>
        <w:tab w:val="right" w:pos="9355"/>
      </w:tabs>
    </w:pPr>
  </w:style>
  <w:style w:type="character" w:customStyle="1" w:styleId="a7">
    <w:name w:val="Верхний колонтитул Знак"/>
    <w:basedOn w:val="a0"/>
    <w:link w:val="a6"/>
    <w:uiPriority w:val="99"/>
    <w:rsid w:val="005F09AA"/>
    <w:rPr>
      <w:rFonts w:ascii="Times New Roman" w:eastAsia="Calibri" w:hAnsi="Times New Roman" w:cs="Times New Roman"/>
      <w:sz w:val="24"/>
      <w:szCs w:val="24"/>
      <w:lang w:eastAsia="ru-RU"/>
    </w:rPr>
  </w:style>
  <w:style w:type="paragraph" w:styleId="a8">
    <w:name w:val="footer"/>
    <w:basedOn w:val="a"/>
    <w:link w:val="a9"/>
    <w:uiPriority w:val="99"/>
    <w:unhideWhenUsed/>
    <w:rsid w:val="005F09AA"/>
    <w:pPr>
      <w:tabs>
        <w:tab w:val="center" w:pos="4677"/>
        <w:tab w:val="right" w:pos="9355"/>
      </w:tabs>
    </w:pPr>
  </w:style>
  <w:style w:type="character" w:customStyle="1" w:styleId="a9">
    <w:name w:val="Нижний колонтитул Знак"/>
    <w:basedOn w:val="a0"/>
    <w:link w:val="a8"/>
    <w:uiPriority w:val="99"/>
    <w:rsid w:val="005F09A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6782</Words>
  <Characters>38661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2021-08-27T14:53:00Z</dcterms:created>
  <dcterms:modified xsi:type="dcterms:W3CDTF">2021-08-27T15:15:00Z</dcterms:modified>
</cp:coreProperties>
</file>